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871B0F" w14:textId="77777777" w:rsidR="00EF1768" w:rsidRDefault="00EF1768" w:rsidP="00437EC9">
      <w:r>
        <w:rPr>
          <w:noProof/>
          <w:lang w:eastAsia="el-GR"/>
        </w:rPr>
        <w:drawing>
          <wp:anchor distT="0" distB="0" distL="114300" distR="114300" simplePos="0" relativeHeight="251658240" behindDoc="1" locked="0" layoutInCell="1" allowOverlap="1" wp14:anchorId="0315A5E5" wp14:editId="7089FB22">
            <wp:simplePos x="0" y="0"/>
            <wp:positionH relativeFrom="column">
              <wp:posOffset>1600200</wp:posOffset>
            </wp:positionH>
            <wp:positionV relativeFrom="page">
              <wp:posOffset>586740</wp:posOffset>
            </wp:positionV>
            <wp:extent cx="2114550" cy="2095500"/>
            <wp:effectExtent l="0" t="0" r="0" b="0"/>
            <wp:wrapTopAndBottom/>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14550" cy="2095500"/>
                    </a:xfrm>
                    <a:prstGeom prst="rect">
                      <a:avLst/>
                    </a:prstGeom>
                    <a:noFill/>
                  </pic:spPr>
                </pic:pic>
              </a:graphicData>
            </a:graphic>
          </wp:anchor>
        </w:drawing>
      </w:r>
    </w:p>
    <w:p w14:paraId="4F0C5673" w14:textId="77777777" w:rsidR="00437EC9" w:rsidRDefault="006912ED" w:rsidP="00437EC9">
      <w:pPr>
        <w:jc w:val="center"/>
        <w:rPr>
          <w:rFonts w:ascii="Times New Roman" w:hAnsi="Times New Roman" w:cs="Times New Roman"/>
          <w:b/>
          <w:sz w:val="24"/>
        </w:rPr>
      </w:pPr>
      <w:r w:rsidRPr="00AD10CD">
        <w:rPr>
          <w:rFonts w:ascii="Times New Roman" w:hAnsi="Times New Roman" w:cs="Times New Roman"/>
          <w:b/>
          <w:sz w:val="24"/>
        </w:rPr>
        <w:t>ΙΟΝΙΟ ΠΑΝΕΠΙΣΤΗΜΙΟ</w:t>
      </w:r>
      <w:r w:rsidR="00CF41BC" w:rsidRPr="00AD10CD">
        <w:rPr>
          <w:rFonts w:ascii="Times New Roman" w:hAnsi="Times New Roman" w:cs="Times New Roman"/>
          <w:b/>
          <w:sz w:val="24"/>
        </w:rPr>
        <w:t xml:space="preserve"> </w:t>
      </w:r>
    </w:p>
    <w:p w14:paraId="24E5073F" w14:textId="2FBD7B1D" w:rsidR="00CF41BC" w:rsidRPr="00AD10CD" w:rsidRDefault="00CF41BC" w:rsidP="00437EC9">
      <w:pPr>
        <w:jc w:val="center"/>
        <w:rPr>
          <w:rFonts w:ascii="Times New Roman" w:hAnsi="Times New Roman" w:cs="Times New Roman"/>
          <w:b/>
          <w:sz w:val="24"/>
        </w:rPr>
      </w:pPr>
      <w:r w:rsidRPr="00AD10CD">
        <w:rPr>
          <w:rFonts w:ascii="Times New Roman" w:hAnsi="Times New Roman" w:cs="Times New Roman"/>
          <w:b/>
          <w:sz w:val="24"/>
        </w:rPr>
        <w:t>ΣΧΟΛΗ</w:t>
      </w:r>
      <w:r w:rsidR="00437EC9" w:rsidRPr="00E07DC9">
        <w:rPr>
          <w:rFonts w:ascii="Times New Roman" w:hAnsi="Times New Roman" w:cs="Times New Roman"/>
          <w:b/>
          <w:sz w:val="24"/>
        </w:rPr>
        <w:t xml:space="preserve"> </w:t>
      </w:r>
      <w:r w:rsidRPr="00AD10CD">
        <w:rPr>
          <w:rFonts w:ascii="Times New Roman" w:hAnsi="Times New Roman" w:cs="Times New Roman"/>
          <w:b/>
          <w:sz w:val="24"/>
        </w:rPr>
        <w:t>ΑΝΘΡΩΠΙΣΤΙΚΩΝ ΣΠΟΥΔΩΝ</w:t>
      </w:r>
    </w:p>
    <w:p w14:paraId="0153CDDD" w14:textId="77777777" w:rsidR="006912ED" w:rsidRPr="00AD10CD" w:rsidRDefault="006912ED" w:rsidP="00AD10CD">
      <w:pPr>
        <w:jc w:val="center"/>
        <w:rPr>
          <w:rFonts w:ascii="Times New Roman" w:hAnsi="Times New Roman" w:cs="Times New Roman"/>
          <w:b/>
          <w:sz w:val="24"/>
        </w:rPr>
      </w:pPr>
      <w:r w:rsidRPr="00AD10CD">
        <w:rPr>
          <w:rFonts w:ascii="Times New Roman" w:hAnsi="Times New Roman" w:cs="Times New Roman"/>
          <w:b/>
          <w:sz w:val="24"/>
        </w:rPr>
        <w:t>ΤΜΗΜΑ ΞΕΝΩΝ ΓΛΩΣΣΩΝ, ΜΕΤΑΦΡΑΣΗΣ ΚΑΙ ΔΙΕΡΜΗΝΕΙΑΣ</w:t>
      </w:r>
    </w:p>
    <w:p w14:paraId="070D3FD3" w14:textId="77777777" w:rsidR="00EF1768" w:rsidRPr="00EF1768" w:rsidRDefault="00EF1768" w:rsidP="00EF1768">
      <w:pPr>
        <w:rPr>
          <w:lang w:eastAsia="el-GR"/>
        </w:rPr>
      </w:pPr>
      <w:r w:rsidRPr="00EF1768">
        <w:rPr>
          <w:rFonts w:ascii="Times New Roman" w:eastAsia="Calibri" w:hAnsi="Times New Roman" w:cs="Times New Roman"/>
          <w:noProof/>
          <w:sz w:val="24"/>
          <w:szCs w:val="24"/>
          <w:lang w:eastAsia="el-GR"/>
        </w:rPr>
        <mc:AlternateContent>
          <mc:Choice Requires="wpg">
            <w:drawing>
              <wp:inline distT="0" distB="0" distL="0" distR="0" wp14:anchorId="7874495A" wp14:editId="202EF829">
                <wp:extent cx="5256000" cy="6344"/>
                <wp:effectExtent l="0" t="0" r="20955" b="13335"/>
                <wp:docPr id="44585" name="Group 44585"/>
                <wp:cNvGraphicFramePr/>
                <a:graphic xmlns:a="http://schemas.openxmlformats.org/drawingml/2006/main">
                  <a:graphicData uri="http://schemas.microsoft.com/office/word/2010/wordprocessingGroup">
                    <wpg:wgp>
                      <wpg:cNvGrpSpPr/>
                      <wpg:grpSpPr>
                        <a:xfrm>
                          <a:off x="0" y="0"/>
                          <a:ext cx="5256000" cy="6344"/>
                          <a:chOff x="0" y="0"/>
                          <a:chExt cx="5279390" cy="6350"/>
                        </a:xfrm>
                      </wpg:grpSpPr>
                      <wps:wsp>
                        <wps:cNvPr id="66" name="Shape 66"/>
                        <wps:cNvSpPr/>
                        <wps:spPr>
                          <a:xfrm>
                            <a:off x="0" y="0"/>
                            <a:ext cx="5279390" cy="0"/>
                          </a:xfrm>
                          <a:custGeom>
                            <a:avLst/>
                            <a:gdLst/>
                            <a:ahLst/>
                            <a:cxnLst/>
                            <a:rect l="0" t="0" r="0" b="0"/>
                            <a:pathLst>
                              <a:path w="5279390">
                                <a:moveTo>
                                  <a:pt x="0" y="0"/>
                                </a:moveTo>
                                <a:lnTo>
                                  <a:pt x="527939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8CFC61C" id="Group 44585" o:spid="_x0000_s1026" style="width:413.85pt;height:.5pt;mso-position-horizontal-relative:char;mso-position-vertical-relative:line" coordsize="5279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">
                <v:shape id="Shape 66" o:spid="_x0000_s1027" style="position:absolute;width:52793;height:0;visibility:visible;mso-wrap-style:square;v-text-anchor:top" coordsize="52793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" path="m,l5279390,e" filled="f" strokeweight=".5pt">
                  <v:stroke miterlimit="83231f" joinstyle="miter"/>
                  <v:path arrowok="t" textboxrect="0,0,5279390,0"/>
                </v:shape>
                <w10:anchorlock/>
              </v:group>
            </w:pict>
          </mc:Fallback>
        </mc:AlternateContent>
      </w:r>
    </w:p>
    <w:p w14:paraId="22563F66" w14:textId="77777777" w:rsidR="00FC5159" w:rsidRDefault="00EF1768" w:rsidP="00EF1768">
      <w:pPr>
        <w:jc w:val="center"/>
        <w:rPr>
          <w:rFonts w:ascii="Times New Roman" w:hAnsi="Times New Roman" w:cs="Times New Roman"/>
          <w:b/>
          <w:sz w:val="24"/>
        </w:rPr>
      </w:pPr>
      <w:r w:rsidRPr="00EF1768">
        <w:rPr>
          <w:rFonts w:ascii="Times New Roman" w:hAnsi="Times New Roman" w:cs="Times New Roman"/>
          <w:b/>
          <w:sz w:val="24"/>
        </w:rPr>
        <w:t>ΠΤΥΧΙΑΚΗ ΕΡΓΑΣΙΑ</w:t>
      </w:r>
    </w:p>
    <w:p w14:paraId="61CADE71" w14:textId="77777777" w:rsidR="00EF1768" w:rsidRDefault="00EF1768" w:rsidP="00EF1768">
      <w:pPr>
        <w:jc w:val="center"/>
        <w:rPr>
          <w:rFonts w:ascii="Times New Roman" w:hAnsi="Times New Roman" w:cs="Times New Roman"/>
          <w:sz w:val="24"/>
        </w:rPr>
      </w:pPr>
      <w:r>
        <w:rPr>
          <w:rFonts w:ascii="Times New Roman" w:hAnsi="Times New Roman" w:cs="Times New Roman"/>
          <w:sz w:val="24"/>
        </w:rPr>
        <w:t>της φοιτήτριας: Διονυσία Μαγγενάκη</w:t>
      </w:r>
    </w:p>
    <w:p w14:paraId="3EC487F4" w14:textId="77777777" w:rsidR="00EF1768" w:rsidRDefault="00EF1768" w:rsidP="00EF1768">
      <w:pPr>
        <w:jc w:val="center"/>
        <w:rPr>
          <w:rFonts w:ascii="Times New Roman" w:hAnsi="Times New Roman" w:cs="Times New Roman"/>
          <w:sz w:val="24"/>
        </w:rPr>
      </w:pPr>
      <w:r>
        <w:rPr>
          <w:rFonts w:ascii="Times New Roman" w:hAnsi="Times New Roman" w:cs="Times New Roman"/>
          <w:sz w:val="24"/>
        </w:rPr>
        <w:t>Α. Μ.: Ξ2018022</w:t>
      </w:r>
    </w:p>
    <w:p w14:paraId="14A07735" w14:textId="77777777" w:rsidR="00EF1768" w:rsidRDefault="00EF1768" w:rsidP="00EF1768">
      <w:pPr>
        <w:jc w:val="both"/>
        <w:rPr>
          <w:rFonts w:ascii="Times New Roman" w:hAnsi="Times New Roman" w:cs="Times New Roman"/>
          <w:sz w:val="24"/>
        </w:rPr>
      </w:pPr>
    </w:p>
    <w:p w14:paraId="6B09DE61" w14:textId="77777777" w:rsidR="00CF41BC" w:rsidRDefault="00EF1768" w:rsidP="00CF41BC">
      <w:pPr>
        <w:jc w:val="center"/>
        <w:rPr>
          <w:rFonts w:ascii="Times New Roman" w:hAnsi="Times New Roman" w:cs="Times New Roman"/>
          <w:sz w:val="24"/>
        </w:rPr>
      </w:pPr>
      <w:r>
        <w:rPr>
          <w:rFonts w:ascii="Times New Roman" w:hAnsi="Times New Roman" w:cs="Times New Roman"/>
          <w:sz w:val="24"/>
        </w:rPr>
        <w:t>ΘΕΜΑ:</w:t>
      </w:r>
    </w:p>
    <w:p w14:paraId="74A51CEE" w14:textId="77777777" w:rsidR="00EF1768" w:rsidRDefault="00EF1768" w:rsidP="00EF1768">
      <w:pPr>
        <w:jc w:val="both"/>
        <w:rPr>
          <w:rFonts w:ascii="Times New Roman" w:hAnsi="Times New Roman" w:cs="Times New Roman"/>
          <w:sz w:val="24"/>
        </w:rPr>
      </w:pPr>
      <w:r>
        <w:rPr>
          <w:rFonts w:ascii="Times New Roman" w:hAnsi="Times New Roman" w:cs="Times New Roman"/>
          <w:sz w:val="24"/>
        </w:rPr>
        <w:t xml:space="preserve">«Μετάφραση και σχολιασμός του κειμένου </w:t>
      </w:r>
      <w:r w:rsidR="00CF41BC">
        <w:rPr>
          <w:rFonts w:ascii="Times New Roman" w:hAnsi="Times New Roman" w:cs="Times New Roman"/>
          <w:sz w:val="24"/>
        </w:rPr>
        <w:t>«Ευρωπαϊκή Πράξη για την Προσβασιμότητα – Εργαλειοθήκη για τη μεταφορά»</w:t>
      </w:r>
    </w:p>
    <w:p w14:paraId="7D53D3AA" w14:textId="77777777" w:rsidR="00CF41BC" w:rsidRDefault="00CF41BC" w:rsidP="00EF1768">
      <w:pPr>
        <w:jc w:val="both"/>
        <w:rPr>
          <w:rFonts w:ascii="Times New Roman" w:hAnsi="Times New Roman" w:cs="Times New Roman"/>
          <w:sz w:val="24"/>
        </w:rPr>
      </w:pPr>
    </w:p>
    <w:p w14:paraId="13EC0EAE" w14:textId="77777777" w:rsidR="00CF41BC" w:rsidRDefault="00CF41BC" w:rsidP="00EF1768">
      <w:pPr>
        <w:jc w:val="both"/>
        <w:rPr>
          <w:rFonts w:ascii="Times New Roman" w:hAnsi="Times New Roman" w:cs="Times New Roman"/>
          <w:sz w:val="24"/>
        </w:rPr>
      </w:pPr>
    </w:p>
    <w:p w14:paraId="61FBEEAB" w14:textId="77777777" w:rsidR="00CF41BC" w:rsidRDefault="00CF41BC" w:rsidP="00EF1768">
      <w:pPr>
        <w:jc w:val="both"/>
        <w:rPr>
          <w:rFonts w:ascii="Times New Roman" w:hAnsi="Times New Roman" w:cs="Times New Roman"/>
          <w:sz w:val="24"/>
        </w:rPr>
      </w:pPr>
    </w:p>
    <w:p w14:paraId="18FFFE93" w14:textId="77777777" w:rsidR="00CF41BC" w:rsidRDefault="00CF41BC" w:rsidP="00EF1768">
      <w:pPr>
        <w:jc w:val="both"/>
        <w:rPr>
          <w:rFonts w:ascii="Times New Roman" w:hAnsi="Times New Roman" w:cs="Times New Roman"/>
          <w:sz w:val="24"/>
        </w:rPr>
      </w:pPr>
    </w:p>
    <w:p w14:paraId="2FD608D2" w14:textId="77777777" w:rsidR="00CF41BC" w:rsidRDefault="00CF41BC" w:rsidP="00EF1768">
      <w:pPr>
        <w:jc w:val="both"/>
        <w:rPr>
          <w:rFonts w:ascii="Times New Roman" w:hAnsi="Times New Roman" w:cs="Times New Roman"/>
          <w:sz w:val="24"/>
        </w:rPr>
      </w:pPr>
    </w:p>
    <w:p w14:paraId="411D3BB4" w14:textId="77777777" w:rsidR="00CF41BC" w:rsidRDefault="00CF41BC" w:rsidP="00CF41BC">
      <w:pPr>
        <w:jc w:val="center"/>
        <w:rPr>
          <w:rFonts w:ascii="Times New Roman" w:hAnsi="Times New Roman" w:cs="Times New Roman"/>
          <w:sz w:val="24"/>
        </w:rPr>
      </w:pPr>
      <w:r>
        <w:rPr>
          <w:rFonts w:ascii="Times New Roman" w:hAnsi="Times New Roman" w:cs="Times New Roman"/>
          <w:sz w:val="24"/>
        </w:rPr>
        <w:t>Μέλη επιτροπής εποπτείας:</w:t>
      </w:r>
    </w:p>
    <w:p w14:paraId="198832F2" w14:textId="77777777" w:rsidR="00CF41BC" w:rsidRDefault="00CF41BC" w:rsidP="00CF41BC">
      <w:pPr>
        <w:jc w:val="center"/>
        <w:rPr>
          <w:rFonts w:ascii="Times New Roman" w:hAnsi="Times New Roman" w:cs="Times New Roman"/>
          <w:sz w:val="24"/>
        </w:rPr>
      </w:pPr>
      <w:r>
        <w:rPr>
          <w:rFonts w:ascii="Times New Roman" w:hAnsi="Times New Roman" w:cs="Times New Roman"/>
          <w:sz w:val="24"/>
        </w:rPr>
        <w:t>Σταύρος Κοζομπόλης</w:t>
      </w:r>
    </w:p>
    <w:p w14:paraId="19173D7E" w14:textId="77777777" w:rsidR="00CF41BC" w:rsidRDefault="00CF41BC" w:rsidP="00CF41BC">
      <w:pPr>
        <w:jc w:val="center"/>
        <w:rPr>
          <w:rFonts w:ascii="Times New Roman" w:hAnsi="Times New Roman" w:cs="Times New Roman"/>
          <w:sz w:val="24"/>
        </w:rPr>
      </w:pPr>
      <w:r>
        <w:rPr>
          <w:rFonts w:ascii="Times New Roman" w:hAnsi="Times New Roman" w:cs="Times New Roman"/>
          <w:sz w:val="24"/>
        </w:rPr>
        <w:t>Βιλελμίνη Σωσώνη</w:t>
      </w:r>
    </w:p>
    <w:p w14:paraId="2B9EBA81" w14:textId="77777777" w:rsidR="008402EA" w:rsidRDefault="008402EA" w:rsidP="00CF41BC">
      <w:pPr>
        <w:jc w:val="center"/>
        <w:rPr>
          <w:rFonts w:ascii="Times New Roman" w:hAnsi="Times New Roman" w:cs="Times New Roman"/>
          <w:sz w:val="24"/>
        </w:rPr>
      </w:pPr>
    </w:p>
    <w:p w14:paraId="0365B564" w14:textId="77777777" w:rsidR="008402EA" w:rsidRDefault="008402EA" w:rsidP="00CF41BC">
      <w:pPr>
        <w:jc w:val="center"/>
        <w:rPr>
          <w:rFonts w:ascii="Times New Roman" w:hAnsi="Times New Roman" w:cs="Times New Roman"/>
          <w:sz w:val="24"/>
        </w:rPr>
      </w:pPr>
    </w:p>
    <w:p w14:paraId="6FEC7E97" w14:textId="77777777" w:rsidR="008402EA" w:rsidRDefault="008402EA" w:rsidP="00CF41BC">
      <w:pPr>
        <w:jc w:val="center"/>
        <w:rPr>
          <w:rFonts w:ascii="Times New Roman" w:hAnsi="Times New Roman" w:cs="Times New Roman"/>
          <w:sz w:val="24"/>
        </w:rPr>
      </w:pPr>
    </w:p>
    <w:p w14:paraId="5EC148B6" w14:textId="29C6E171" w:rsidR="008402EA" w:rsidRDefault="00DC3042" w:rsidP="00CF41BC">
      <w:pPr>
        <w:jc w:val="center"/>
        <w:rPr>
          <w:rFonts w:ascii="Times New Roman" w:hAnsi="Times New Roman" w:cs="Times New Roman"/>
          <w:sz w:val="24"/>
        </w:rPr>
      </w:pPr>
      <w:r>
        <w:rPr>
          <w:rFonts w:ascii="Times New Roman" w:hAnsi="Times New Roman" w:cs="Times New Roman"/>
          <w:sz w:val="24"/>
        </w:rPr>
        <w:t>Κέρκυρα, Νοέμβριος 2022</w:t>
      </w:r>
      <w:bookmarkStart w:id="0" w:name="_GoBack"/>
      <w:bookmarkEnd w:id="0"/>
    </w:p>
    <w:p w14:paraId="380F50A6" w14:textId="77777777" w:rsidR="008402EA" w:rsidRDefault="008402EA" w:rsidP="00CF41BC">
      <w:pPr>
        <w:jc w:val="center"/>
        <w:rPr>
          <w:rFonts w:ascii="Times New Roman" w:hAnsi="Times New Roman" w:cs="Times New Roman"/>
          <w:sz w:val="24"/>
        </w:rPr>
      </w:pPr>
    </w:p>
    <w:p w14:paraId="3E95C4AD" w14:textId="77777777" w:rsidR="008402EA" w:rsidRDefault="008402EA" w:rsidP="00CF41BC">
      <w:pPr>
        <w:jc w:val="center"/>
        <w:rPr>
          <w:rFonts w:ascii="Times New Roman" w:hAnsi="Times New Roman" w:cs="Times New Roman"/>
          <w:sz w:val="24"/>
        </w:rPr>
      </w:pPr>
    </w:p>
    <w:p w14:paraId="12A6E88F" w14:textId="77777777" w:rsidR="008402EA" w:rsidRDefault="008402EA" w:rsidP="00CF41BC">
      <w:pPr>
        <w:jc w:val="center"/>
        <w:rPr>
          <w:rFonts w:ascii="Times New Roman" w:hAnsi="Times New Roman" w:cs="Times New Roman"/>
          <w:sz w:val="24"/>
        </w:rPr>
      </w:pPr>
    </w:p>
    <w:p w14:paraId="283462E8" w14:textId="77777777" w:rsidR="008402EA" w:rsidRDefault="008402EA" w:rsidP="00CF41BC">
      <w:pPr>
        <w:jc w:val="center"/>
        <w:rPr>
          <w:rFonts w:ascii="Times New Roman" w:hAnsi="Times New Roman" w:cs="Times New Roman"/>
          <w:sz w:val="24"/>
        </w:rPr>
      </w:pPr>
    </w:p>
    <w:p w14:paraId="7CC33784" w14:textId="77777777" w:rsidR="008402EA" w:rsidRDefault="008402EA" w:rsidP="00CF41BC">
      <w:pPr>
        <w:jc w:val="center"/>
        <w:rPr>
          <w:rFonts w:ascii="Times New Roman" w:hAnsi="Times New Roman" w:cs="Times New Roman"/>
          <w:sz w:val="24"/>
        </w:rPr>
      </w:pPr>
    </w:p>
    <w:p w14:paraId="6835CFF7" w14:textId="77777777" w:rsidR="008402EA" w:rsidRDefault="008402EA" w:rsidP="00CF41BC">
      <w:pPr>
        <w:jc w:val="center"/>
        <w:rPr>
          <w:rFonts w:ascii="Times New Roman" w:hAnsi="Times New Roman" w:cs="Times New Roman"/>
          <w:sz w:val="24"/>
        </w:rPr>
      </w:pPr>
    </w:p>
    <w:p w14:paraId="7378313C" w14:textId="77777777" w:rsidR="008402EA" w:rsidRDefault="008402EA" w:rsidP="00CF41BC">
      <w:pPr>
        <w:jc w:val="center"/>
        <w:rPr>
          <w:rFonts w:ascii="Times New Roman" w:hAnsi="Times New Roman" w:cs="Times New Roman"/>
          <w:sz w:val="24"/>
        </w:rPr>
      </w:pPr>
    </w:p>
    <w:p w14:paraId="6505CA53" w14:textId="77777777" w:rsidR="008402EA" w:rsidRDefault="008402EA" w:rsidP="00CF41BC">
      <w:pPr>
        <w:jc w:val="center"/>
        <w:rPr>
          <w:rFonts w:ascii="Times New Roman" w:hAnsi="Times New Roman" w:cs="Times New Roman"/>
          <w:sz w:val="24"/>
        </w:rPr>
      </w:pPr>
    </w:p>
    <w:p w14:paraId="2A2FB1FD" w14:textId="77777777" w:rsidR="008402EA" w:rsidRDefault="008402EA" w:rsidP="00CF41BC">
      <w:pPr>
        <w:jc w:val="center"/>
        <w:rPr>
          <w:rFonts w:ascii="Times New Roman" w:hAnsi="Times New Roman" w:cs="Times New Roman"/>
          <w:sz w:val="24"/>
        </w:rPr>
      </w:pPr>
    </w:p>
    <w:p w14:paraId="02CBF69A" w14:textId="77777777" w:rsidR="008402EA" w:rsidRDefault="008402EA" w:rsidP="00CF41BC">
      <w:pPr>
        <w:jc w:val="center"/>
        <w:rPr>
          <w:rFonts w:ascii="Times New Roman" w:hAnsi="Times New Roman" w:cs="Times New Roman"/>
          <w:sz w:val="24"/>
        </w:rPr>
      </w:pPr>
    </w:p>
    <w:p w14:paraId="65C0348E" w14:textId="77777777" w:rsidR="008402EA" w:rsidRDefault="008402EA" w:rsidP="00CF41BC">
      <w:pPr>
        <w:jc w:val="center"/>
        <w:rPr>
          <w:rFonts w:ascii="Times New Roman" w:hAnsi="Times New Roman" w:cs="Times New Roman"/>
          <w:sz w:val="24"/>
        </w:rPr>
      </w:pPr>
    </w:p>
    <w:p w14:paraId="19AD17CA" w14:textId="77777777" w:rsidR="008402EA" w:rsidRDefault="008402EA" w:rsidP="00CF41BC">
      <w:pPr>
        <w:jc w:val="center"/>
        <w:rPr>
          <w:rFonts w:ascii="Times New Roman" w:hAnsi="Times New Roman" w:cs="Times New Roman"/>
          <w:sz w:val="24"/>
        </w:rPr>
      </w:pPr>
    </w:p>
    <w:p w14:paraId="20764F97" w14:textId="77777777" w:rsidR="008402EA" w:rsidRDefault="008402EA" w:rsidP="00CF41BC">
      <w:pPr>
        <w:jc w:val="center"/>
        <w:rPr>
          <w:rFonts w:ascii="Times New Roman" w:hAnsi="Times New Roman" w:cs="Times New Roman"/>
          <w:sz w:val="24"/>
        </w:rPr>
      </w:pPr>
    </w:p>
    <w:p w14:paraId="75D817F6" w14:textId="77777777" w:rsidR="008402EA" w:rsidRDefault="008402EA" w:rsidP="00CF41BC">
      <w:pPr>
        <w:jc w:val="center"/>
        <w:rPr>
          <w:rFonts w:ascii="Times New Roman" w:hAnsi="Times New Roman" w:cs="Times New Roman"/>
          <w:sz w:val="24"/>
        </w:rPr>
      </w:pPr>
    </w:p>
    <w:p w14:paraId="7E1C3CD6" w14:textId="77777777" w:rsidR="008402EA" w:rsidRDefault="008402EA" w:rsidP="00CF41BC">
      <w:pPr>
        <w:jc w:val="center"/>
        <w:rPr>
          <w:rFonts w:ascii="Times New Roman" w:hAnsi="Times New Roman" w:cs="Times New Roman"/>
          <w:sz w:val="24"/>
        </w:rPr>
      </w:pPr>
    </w:p>
    <w:p w14:paraId="1C56E358" w14:textId="77777777" w:rsidR="008402EA" w:rsidRDefault="008402EA" w:rsidP="00CF41BC">
      <w:pPr>
        <w:jc w:val="center"/>
        <w:rPr>
          <w:rFonts w:ascii="Times New Roman" w:hAnsi="Times New Roman" w:cs="Times New Roman"/>
          <w:sz w:val="24"/>
        </w:rPr>
      </w:pPr>
    </w:p>
    <w:p w14:paraId="4C5C5559" w14:textId="77777777" w:rsidR="008402EA" w:rsidRDefault="008402EA" w:rsidP="00CF41BC">
      <w:pPr>
        <w:jc w:val="center"/>
        <w:rPr>
          <w:rFonts w:ascii="Times New Roman" w:hAnsi="Times New Roman" w:cs="Times New Roman"/>
          <w:sz w:val="24"/>
        </w:rPr>
      </w:pPr>
    </w:p>
    <w:p w14:paraId="0D4321E2" w14:textId="77777777" w:rsidR="008402EA" w:rsidRDefault="008402EA" w:rsidP="00CF41BC">
      <w:pPr>
        <w:jc w:val="center"/>
        <w:rPr>
          <w:rFonts w:ascii="Times New Roman" w:hAnsi="Times New Roman" w:cs="Times New Roman"/>
          <w:sz w:val="24"/>
        </w:rPr>
      </w:pPr>
    </w:p>
    <w:p w14:paraId="637799D1" w14:textId="77777777" w:rsidR="008402EA" w:rsidRDefault="008402EA" w:rsidP="00CF41BC">
      <w:pPr>
        <w:jc w:val="center"/>
        <w:rPr>
          <w:rFonts w:ascii="Times New Roman" w:hAnsi="Times New Roman" w:cs="Times New Roman"/>
          <w:sz w:val="24"/>
        </w:rPr>
      </w:pPr>
    </w:p>
    <w:p w14:paraId="7E54C209" w14:textId="77777777" w:rsidR="008402EA" w:rsidRDefault="008402EA" w:rsidP="00CF41BC">
      <w:pPr>
        <w:jc w:val="center"/>
        <w:rPr>
          <w:rFonts w:ascii="Times New Roman" w:hAnsi="Times New Roman" w:cs="Times New Roman"/>
          <w:sz w:val="24"/>
        </w:rPr>
      </w:pPr>
    </w:p>
    <w:p w14:paraId="14A4CEAE" w14:textId="77777777" w:rsidR="008402EA" w:rsidRDefault="008402EA" w:rsidP="00CF41BC">
      <w:pPr>
        <w:jc w:val="center"/>
        <w:rPr>
          <w:rFonts w:ascii="Times New Roman" w:hAnsi="Times New Roman" w:cs="Times New Roman"/>
          <w:sz w:val="24"/>
        </w:rPr>
      </w:pPr>
    </w:p>
    <w:p w14:paraId="1199A2FC" w14:textId="77777777" w:rsidR="008402EA" w:rsidRDefault="008402EA" w:rsidP="00CF41BC">
      <w:pPr>
        <w:jc w:val="center"/>
        <w:rPr>
          <w:rFonts w:ascii="Times New Roman" w:hAnsi="Times New Roman" w:cs="Times New Roman"/>
          <w:sz w:val="24"/>
        </w:rPr>
      </w:pPr>
    </w:p>
    <w:p w14:paraId="4E0E52BF" w14:textId="77777777" w:rsidR="008402EA" w:rsidRDefault="008402EA" w:rsidP="00CF41BC">
      <w:pPr>
        <w:jc w:val="center"/>
        <w:rPr>
          <w:rFonts w:ascii="Times New Roman" w:hAnsi="Times New Roman" w:cs="Times New Roman"/>
          <w:sz w:val="24"/>
        </w:rPr>
      </w:pPr>
    </w:p>
    <w:p w14:paraId="168941E1" w14:textId="77777777" w:rsidR="008402EA" w:rsidRDefault="008402EA" w:rsidP="00CF41BC">
      <w:pPr>
        <w:jc w:val="center"/>
        <w:rPr>
          <w:rFonts w:ascii="Times New Roman" w:hAnsi="Times New Roman" w:cs="Times New Roman"/>
          <w:sz w:val="24"/>
        </w:rPr>
      </w:pPr>
    </w:p>
    <w:p w14:paraId="2AB11C12" w14:textId="77777777" w:rsidR="008402EA" w:rsidRDefault="008402EA" w:rsidP="00CF41BC">
      <w:pPr>
        <w:jc w:val="center"/>
        <w:rPr>
          <w:rFonts w:ascii="Times New Roman" w:hAnsi="Times New Roman" w:cs="Times New Roman"/>
          <w:sz w:val="24"/>
        </w:rPr>
      </w:pPr>
    </w:p>
    <w:p w14:paraId="678EB561" w14:textId="77777777" w:rsidR="008402EA" w:rsidRDefault="008402EA" w:rsidP="00CF41BC">
      <w:pPr>
        <w:jc w:val="center"/>
        <w:rPr>
          <w:rFonts w:ascii="Times New Roman" w:hAnsi="Times New Roman" w:cs="Times New Roman"/>
          <w:sz w:val="24"/>
        </w:rPr>
      </w:pPr>
    </w:p>
    <w:p w14:paraId="68D13815" w14:textId="77777777" w:rsidR="008402EA" w:rsidRDefault="008402EA" w:rsidP="00CF41BC">
      <w:pPr>
        <w:jc w:val="center"/>
        <w:rPr>
          <w:rFonts w:ascii="Times New Roman" w:hAnsi="Times New Roman" w:cs="Times New Roman"/>
          <w:sz w:val="24"/>
        </w:rPr>
      </w:pPr>
    </w:p>
    <w:p w14:paraId="3D616268" w14:textId="77777777" w:rsidR="008402EA" w:rsidRDefault="008402EA" w:rsidP="00CF41BC">
      <w:pPr>
        <w:jc w:val="center"/>
        <w:rPr>
          <w:rFonts w:ascii="Times New Roman" w:hAnsi="Times New Roman" w:cs="Times New Roman"/>
          <w:sz w:val="24"/>
        </w:rPr>
      </w:pPr>
    </w:p>
    <w:p w14:paraId="5C091562" w14:textId="77777777" w:rsidR="008402EA" w:rsidRDefault="008402EA" w:rsidP="00CF41BC">
      <w:pPr>
        <w:jc w:val="center"/>
        <w:rPr>
          <w:rFonts w:ascii="Times New Roman" w:hAnsi="Times New Roman" w:cs="Times New Roman"/>
          <w:sz w:val="24"/>
        </w:rPr>
      </w:pPr>
    </w:p>
    <w:p w14:paraId="63863621" w14:textId="77777777" w:rsidR="008402EA" w:rsidRDefault="008402EA" w:rsidP="00CF41BC">
      <w:pPr>
        <w:jc w:val="center"/>
        <w:rPr>
          <w:rFonts w:ascii="Times New Roman" w:hAnsi="Times New Roman" w:cs="Times New Roman"/>
          <w:sz w:val="24"/>
        </w:rPr>
      </w:pPr>
    </w:p>
    <w:p w14:paraId="2ED76E8D" w14:textId="77777777" w:rsidR="008402EA" w:rsidRDefault="008402EA" w:rsidP="00CF41BC">
      <w:pPr>
        <w:jc w:val="center"/>
        <w:rPr>
          <w:rFonts w:ascii="Times New Roman" w:hAnsi="Times New Roman" w:cs="Times New Roman"/>
          <w:sz w:val="24"/>
        </w:rPr>
      </w:pPr>
    </w:p>
    <w:p w14:paraId="19B8D38B" w14:textId="77777777" w:rsidR="005D1B2F" w:rsidRDefault="005D1B2F" w:rsidP="00CF41BC">
      <w:pPr>
        <w:jc w:val="center"/>
        <w:rPr>
          <w:rFonts w:ascii="Times New Roman" w:hAnsi="Times New Roman" w:cs="Times New Roman"/>
          <w:sz w:val="24"/>
        </w:rPr>
      </w:pPr>
    </w:p>
    <w:p w14:paraId="62983770" w14:textId="77777777" w:rsidR="005D1B2F" w:rsidRDefault="005D1B2F" w:rsidP="00CF41BC">
      <w:pPr>
        <w:jc w:val="center"/>
        <w:rPr>
          <w:rFonts w:ascii="Times New Roman" w:hAnsi="Times New Roman" w:cs="Times New Roman"/>
          <w:sz w:val="24"/>
        </w:rPr>
      </w:pPr>
    </w:p>
    <w:p w14:paraId="0493A985" w14:textId="77777777" w:rsidR="00470CDA" w:rsidRDefault="00470CDA" w:rsidP="00CF41BC">
      <w:pPr>
        <w:jc w:val="center"/>
        <w:rPr>
          <w:rFonts w:ascii="Times New Roman" w:hAnsi="Times New Roman" w:cs="Times New Roman"/>
          <w:sz w:val="24"/>
        </w:rPr>
      </w:pPr>
    </w:p>
    <w:p w14:paraId="2FDB0106" w14:textId="77777777" w:rsidR="005D1B2F" w:rsidRDefault="005D1B2F" w:rsidP="00CF41BC">
      <w:pPr>
        <w:jc w:val="center"/>
        <w:rPr>
          <w:rFonts w:ascii="Times New Roman" w:hAnsi="Times New Roman" w:cs="Times New Roman"/>
          <w:sz w:val="24"/>
        </w:rPr>
      </w:pPr>
    </w:p>
    <w:p w14:paraId="7FC3155F" w14:textId="77777777" w:rsidR="008402EA" w:rsidRDefault="008402EA" w:rsidP="00CF41BC">
      <w:pPr>
        <w:jc w:val="center"/>
        <w:rPr>
          <w:rFonts w:ascii="Times New Roman" w:hAnsi="Times New Roman" w:cs="Times New Roman"/>
          <w:sz w:val="24"/>
        </w:rPr>
      </w:pPr>
      <w:r w:rsidRPr="008402EA">
        <w:rPr>
          <w:rFonts w:ascii="Times New Roman" w:hAnsi="Times New Roman" w:cs="Times New Roman"/>
          <w:sz w:val="24"/>
        </w:rPr>
        <w:t>Μετάφραση και σχολιασμός του κειμένου «Ευρωπαϊκή Πράξη για την Προσβασιμότητα</w:t>
      </w:r>
      <w:r>
        <w:rPr>
          <w:rFonts w:ascii="Times New Roman" w:hAnsi="Times New Roman" w:cs="Times New Roman"/>
          <w:sz w:val="24"/>
        </w:rPr>
        <w:t xml:space="preserve"> – Εργαλειοθήκη για τη μεταφορά»</w:t>
      </w:r>
    </w:p>
    <w:p w14:paraId="7A17E7AD" w14:textId="77777777" w:rsidR="00470CDA" w:rsidRDefault="00470CDA" w:rsidP="00CF41BC">
      <w:pPr>
        <w:jc w:val="center"/>
        <w:rPr>
          <w:rFonts w:ascii="Times New Roman" w:hAnsi="Times New Roman" w:cs="Times New Roman"/>
          <w:sz w:val="24"/>
        </w:rPr>
      </w:pPr>
    </w:p>
    <w:p w14:paraId="021FD5F5" w14:textId="3739A0F8" w:rsidR="00470CDA" w:rsidRPr="00B411B4" w:rsidRDefault="00B411B4" w:rsidP="00CF41BC">
      <w:pPr>
        <w:jc w:val="center"/>
        <w:rPr>
          <w:rFonts w:ascii="Times New Roman" w:hAnsi="Times New Roman" w:cs="Times New Roman"/>
          <w:sz w:val="24"/>
          <w:lang w:val="en-US"/>
        </w:rPr>
      </w:pPr>
      <w:r>
        <w:rPr>
          <w:rFonts w:ascii="Times New Roman" w:hAnsi="Times New Roman" w:cs="Times New Roman"/>
          <w:sz w:val="24"/>
          <w:lang w:val="en-US"/>
        </w:rPr>
        <w:t xml:space="preserve">Translation and </w:t>
      </w:r>
      <w:r w:rsidR="001111CC">
        <w:rPr>
          <w:rFonts w:ascii="Times New Roman" w:hAnsi="Times New Roman" w:cs="Times New Roman"/>
          <w:sz w:val="24"/>
          <w:lang w:val="en-US"/>
        </w:rPr>
        <w:t xml:space="preserve">commentary of </w:t>
      </w:r>
      <w:r>
        <w:rPr>
          <w:rFonts w:ascii="Times New Roman" w:hAnsi="Times New Roman" w:cs="Times New Roman"/>
          <w:sz w:val="24"/>
          <w:lang w:val="en-US"/>
        </w:rPr>
        <w:t>the text “European Accessibility Act – Toolkit for transposition”</w:t>
      </w:r>
    </w:p>
    <w:p w14:paraId="1A5FC018" w14:textId="77777777" w:rsidR="00470CDA" w:rsidRPr="00B411B4" w:rsidRDefault="00470CDA" w:rsidP="00CF41BC">
      <w:pPr>
        <w:jc w:val="center"/>
        <w:rPr>
          <w:rFonts w:ascii="Times New Roman" w:hAnsi="Times New Roman" w:cs="Times New Roman"/>
          <w:sz w:val="24"/>
          <w:lang w:val="en-US"/>
        </w:rPr>
      </w:pPr>
    </w:p>
    <w:p w14:paraId="66591303" w14:textId="77777777" w:rsidR="008402EA" w:rsidRPr="00B411B4" w:rsidRDefault="008402EA" w:rsidP="00CF41BC">
      <w:pPr>
        <w:jc w:val="center"/>
        <w:rPr>
          <w:rFonts w:ascii="Times New Roman" w:hAnsi="Times New Roman" w:cs="Times New Roman"/>
          <w:sz w:val="24"/>
          <w:lang w:val="en-US"/>
        </w:rPr>
      </w:pPr>
    </w:p>
    <w:p w14:paraId="023B5713" w14:textId="77777777" w:rsidR="008402EA" w:rsidRPr="00B411B4" w:rsidRDefault="008402EA" w:rsidP="00CF41BC">
      <w:pPr>
        <w:jc w:val="center"/>
        <w:rPr>
          <w:rFonts w:ascii="Times New Roman" w:hAnsi="Times New Roman" w:cs="Times New Roman"/>
          <w:sz w:val="24"/>
          <w:lang w:val="en-US"/>
        </w:rPr>
      </w:pPr>
    </w:p>
    <w:p w14:paraId="3988267B" w14:textId="77777777" w:rsidR="008402EA" w:rsidRPr="00B411B4" w:rsidRDefault="008402EA" w:rsidP="00CF41BC">
      <w:pPr>
        <w:jc w:val="center"/>
        <w:rPr>
          <w:rFonts w:ascii="Times New Roman" w:hAnsi="Times New Roman" w:cs="Times New Roman"/>
          <w:sz w:val="24"/>
          <w:lang w:val="en-US"/>
        </w:rPr>
      </w:pPr>
    </w:p>
    <w:p w14:paraId="37390777" w14:textId="77777777" w:rsidR="008402EA" w:rsidRPr="00B411B4" w:rsidRDefault="008402EA" w:rsidP="00CF41BC">
      <w:pPr>
        <w:jc w:val="center"/>
        <w:rPr>
          <w:rFonts w:ascii="Times New Roman" w:hAnsi="Times New Roman" w:cs="Times New Roman"/>
          <w:sz w:val="24"/>
          <w:lang w:val="en-US"/>
        </w:rPr>
      </w:pPr>
    </w:p>
    <w:p w14:paraId="21E0355A" w14:textId="77777777" w:rsidR="008402EA" w:rsidRPr="00B411B4" w:rsidRDefault="008402EA" w:rsidP="00CF41BC">
      <w:pPr>
        <w:jc w:val="center"/>
        <w:rPr>
          <w:rFonts w:ascii="Times New Roman" w:hAnsi="Times New Roman" w:cs="Times New Roman"/>
          <w:sz w:val="24"/>
          <w:lang w:val="en-US"/>
        </w:rPr>
      </w:pPr>
    </w:p>
    <w:p w14:paraId="316B7E5C" w14:textId="77777777" w:rsidR="008402EA" w:rsidRPr="00B411B4" w:rsidRDefault="008402EA" w:rsidP="00CF41BC">
      <w:pPr>
        <w:jc w:val="center"/>
        <w:rPr>
          <w:rFonts w:ascii="Times New Roman" w:hAnsi="Times New Roman" w:cs="Times New Roman"/>
          <w:sz w:val="24"/>
          <w:lang w:val="en-US"/>
        </w:rPr>
      </w:pPr>
    </w:p>
    <w:p w14:paraId="03DB5FE6" w14:textId="77777777" w:rsidR="008402EA" w:rsidRPr="00B411B4" w:rsidRDefault="008402EA" w:rsidP="00CF41BC">
      <w:pPr>
        <w:jc w:val="center"/>
        <w:rPr>
          <w:rFonts w:ascii="Times New Roman" w:hAnsi="Times New Roman" w:cs="Times New Roman"/>
          <w:sz w:val="24"/>
          <w:lang w:val="en-US"/>
        </w:rPr>
      </w:pPr>
    </w:p>
    <w:p w14:paraId="11FAB12E" w14:textId="77777777" w:rsidR="008402EA" w:rsidRPr="00B411B4" w:rsidRDefault="008402EA" w:rsidP="00CF41BC">
      <w:pPr>
        <w:jc w:val="center"/>
        <w:rPr>
          <w:rFonts w:ascii="Times New Roman" w:hAnsi="Times New Roman" w:cs="Times New Roman"/>
          <w:sz w:val="24"/>
          <w:lang w:val="en-US"/>
        </w:rPr>
      </w:pPr>
    </w:p>
    <w:p w14:paraId="596BF525" w14:textId="77777777" w:rsidR="008402EA" w:rsidRPr="00B411B4" w:rsidRDefault="008402EA" w:rsidP="00CF41BC">
      <w:pPr>
        <w:jc w:val="center"/>
        <w:rPr>
          <w:rFonts w:ascii="Times New Roman" w:hAnsi="Times New Roman" w:cs="Times New Roman"/>
          <w:sz w:val="24"/>
          <w:lang w:val="en-US"/>
        </w:rPr>
      </w:pPr>
    </w:p>
    <w:p w14:paraId="1DA87891" w14:textId="77777777" w:rsidR="008402EA" w:rsidRPr="00B411B4" w:rsidRDefault="008402EA" w:rsidP="00CF41BC">
      <w:pPr>
        <w:jc w:val="center"/>
        <w:rPr>
          <w:rFonts w:ascii="Times New Roman" w:hAnsi="Times New Roman" w:cs="Times New Roman"/>
          <w:sz w:val="24"/>
          <w:lang w:val="en-US"/>
        </w:rPr>
      </w:pPr>
    </w:p>
    <w:p w14:paraId="63260A45" w14:textId="77777777" w:rsidR="008402EA" w:rsidRPr="00B411B4" w:rsidRDefault="008402EA" w:rsidP="00CF41BC">
      <w:pPr>
        <w:jc w:val="center"/>
        <w:rPr>
          <w:rFonts w:ascii="Times New Roman" w:hAnsi="Times New Roman" w:cs="Times New Roman"/>
          <w:sz w:val="24"/>
          <w:lang w:val="en-US"/>
        </w:rPr>
      </w:pPr>
    </w:p>
    <w:p w14:paraId="4564F0BA" w14:textId="77777777" w:rsidR="008402EA" w:rsidRPr="00B411B4" w:rsidRDefault="008402EA" w:rsidP="00CF41BC">
      <w:pPr>
        <w:jc w:val="center"/>
        <w:rPr>
          <w:rFonts w:ascii="Times New Roman" w:hAnsi="Times New Roman" w:cs="Times New Roman"/>
          <w:sz w:val="24"/>
          <w:lang w:val="en-US"/>
        </w:rPr>
      </w:pPr>
    </w:p>
    <w:p w14:paraId="4C73EC7B" w14:textId="77777777" w:rsidR="008402EA" w:rsidRPr="00B411B4" w:rsidRDefault="008402EA" w:rsidP="00CF41BC">
      <w:pPr>
        <w:jc w:val="center"/>
        <w:rPr>
          <w:rFonts w:ascii="Times New Roman" w:hAnsi="Times New Roman" w:cs="Times New Roman"/>
          <w:sz w:val="24"/>
          <w:lang w:val="en-US"/>
        </w:rPr>
      </w:pPr>
    </w:p>
    <w:p w14:paraId="16440D84" w14:textId="77777777" w:rsidR="008402EA" w:rsidRPr="00B411B4" w:rsidRDefault="008402EA" w:rsidP="00CF41BC">
      <w:pPr>
        <w:jc w:val="center"/>
        <w:rPr>
          <w:rFonts w:ascii="Times New Roman" w:hAnsi="Times New Roman" w:cs="Times New Roman"/>
          <w:sz w:val="24"/>
          <w:lang w:val="en-US"/>
        </w:rPr>
      </w:pPr>
    </w:p>
    <w:p w14:paraId="4BC74AD5" w14:textId="77777777" w:rsidR="008402EA" w:rsidRPr="00B411B4" w:rsidRDefault="008402EA" w:rsidP="00CF41BC">
      <w:pPr>
        <w:jc w:val="center"/>
        <w:rPr>
          <w:rFonts w:ascii="Times New Roman" w:hAnsi="Times New Roman" w:cs="Times New Roman"/>
          <w:sz w:val="24"/>
          <w:lang w:val="en-US"/>
        </w:rPr>
      </w:pPr>
    </w:p>
    <w:p w14:paraId="378EAAF7" w14:textId="77777777" w:rsidR="008402EA" w:rsidRPr="00B411B4" w:rsidRDefault="008402EA" w:rsidP="00CF41BC">
      <w:pPr>
        <w:jc w:val="center"/>
        <w:rPr>
          <w:rFonts w:ascii="Times New Roman" w:hAnsi="Times New Roman" w:cs="Times New Roman"/>
          <w:sz w:val="24"/>
          <w:lang w:val="en-US"/>
        </w:rPr>
      </w:pPr>
    </w:p>
    <w:p w14:paraId="77419A8C" w14:textId="77777777" w:rsidR="008402EA" w:rsidRPr="00B411B4" w:rsidRDefault="008402EA" w:rsidP="00CF41BC">
      <w:pPr>
        <w:jc w:val="center"/>
        <w:rPr>
          <w:rFonts w:ascii="Times New Roman" w:hAnsi="Times New Roman" w:cs="Times New Roman"/>
          <w:sz w:val="24"/>
          <w:lang w:val="en-US"/>
        </w:rPr>
      </w:pPr>
    </w:p>
    <w:p w14:paraId="2AD2DE61" w14:textId="77777777" w:rsidR="008402EA" w:rsidRPr="00B411B4" w:rsidRDefault="008402EA" w:rsidP="00CF41BC">
      <w:pPr>
        <w:jc w:val="center"/>
        <w:rPr>
          <w:rFonts w:ascii="Times New Roman" w:hAnsi="Times New Roman" w:cs="Times New Roman"/>
          <w:sz w:val="24"/>
          <w:lang w:val="en-US"/>
        </w:rPr>
      </w:pPr>
    </w:p>
    <w:p w14:paraId="76A9E9E7" w14:textId="77777777" w:rsidR="008402EA" w:rsidRPr="00B411B4" w:rsidRDefault="008402EA" w:rsidP="00CF41BC">
      <w:pPr>
        <w:jc w:val="center"/>
        <w:rPr>
          <w:rFonts w:ascii="Times New Roman" w:hAnsi="Times New Roman" w:cs="Times New Roman"/>
          <w:sz w:val="24"/>
          <w:lang w:val="en-US"/>
        </w:rPr>
      </w:pPr>
    </w:p>
    <w:p w14:paraId="6F7F4BBC" w14:textId="77777777" w:rsidR="008402EA" w:rsidRPr="00B411B4" w:rsidRDefault="008402EA" w:rsidP="00CF41BC">
      <w:pPr>
        <w:jc w:val="center"/>
        <w:rPr>
          <w:rFonts w:ascii="Times New Roman" w:hAnsi="Times New Roman" w:cs="Times New Roman"/>
          <w:sz w:val="24"/>
          <w:lang w:val="en-US"/>
        </w:rPr>
      </w:pPr>
    </w:p>
    <w:p w14:paraId="01895F37" w14:textId="77777777" w:rsidR="008402EA" w:rsidRPr="00B411B4" w:rsidRDefault="008402EA" w:rsidP="00CF41BC">
      <w:pPr>
        <w:jc w:val="center"/>
        <w:rPr>
          <w:rFonts w:ascii="Times New Roman" w:hAnsi="Times New Roman" w:cs="Times New Roman"/>
          <w:sz w:val="24"/>
          <w:lang w:val="en-US"/>
        </w:rPr>
      </w:pPr>
    </w:p>
    <w:p w14:paraId="0E167476" w14:textId="77777777" w:rsidR="008402EA" w:rsidRPr="00B411B4" w:rsidRDefault="008402EA" w:rsidP="00CF41BC">
      <w:pPr>
        <w:jc w:val="center"/>
        <w:rPr>
          <w:rFonts w:ascii="Times New Roman" w:hAnsi="Times New Roman" w:cs="Times New Roman"/>
          <w:sz w:val="24"/>
          <w:lang w:val="en-US"/>
        </w:rPr>
      </w:pPr>
    </w:p>
    <w:p w14:paraId="0E7E7E2E" w14:textId="77777777" w:rsidR="00EA130F" w:rsidRPr="00E855E5" w:rsidRDefault="00840E94" w:rsidP="00DE2976">
      <w:pPr>
        <w:pStyle w:val="10"/>
        <w:rPr>
          <w:i/>
        </w:rPr>
      </w:pPr>
      <w:r w:rsidRPr="00E855E5">
        <w:t>Πίνακας</w:t>
      </w:r>
      <w:r w:rsidRPr="00E855E5">
        <w:rPr>
          <w:i/>
        </w:rPr>
        <w:t xml:space="preserve"> </w:t>
      </w:r>
      <w:r w:rsidRPr="00E855E5">
        <w:t>Περιεχομένων</w:t>
      </w:r>
    </w:p>
    <w:p w14:paraId="36FD0CA2" w14:textId="635049DC" w:rsidR="006C017B" w:rsidRDefault="006C017B">
      <w:pPr>
        <w:pStyle w:val="10"/>
        <w:rPr>
          <w:rFonts w:asciiTheme="minorHAnsi" w:eastAsiaTheme="minorEastAsia" w:hAnsiTheme="minorHAnsi" w:cstheme="minorBidi"/>
          <w:b w:val="0"/>
          <w:bCs w:val="0"/>
          <w:caps w:val="0"/>
          <w:noProof/>
          <w:sz w:val="22"/>
          <w:szCs w:val="22"/>
          <w:lang w:eastAsia="el-GR"/>
        </w:rPr>
      </w:pPr>
      <w:r>
        <w:rPr>
          <w:i/>
          <w:iCs/>
        </w:rPr>
        <w:fldChar w:fldCharType="begin"/>
      </w:r>
      <w:r>
        <w:rPr>
          <w:i/>
          <w:iCs/>
        </w:rPr>
        <w:instrText xml:space="preserve"> TOC \o "1-3" \h \z \u </w:instrText>
      </w:r>
      <w:r>
        <w:rPr>
          <w:i/>
          <w:iCs/>
        </w:rPr>
        <w:fldChar w:fldCharType="separate"/>
      </w:r>
      <w:hyperlink w:anchor="_Toc138416355" w:history="1">
        <w:r w:rsidRPr="00FB09F1">
          <w:rPr>
            <w:rStyle w:val="-"/>
            <w:noProof/>
          </w:rPr>
          <w:t>Περίληψη</w:t>
        </w:r>
        <w:r>
          <w:rPr>
            <w:noProof/>
            <w:webHidden/>
          </w:rPr>
          <w:tab/>
        </w:r>
        <w:r>
          <w:rPr>
            <w:noProof/>
            <w:webHidden/>
          </w:rPr>
          <w:fldChar w:fldCharType="begin"/>
        </w:r>
        <w:r>
          <w:rPr>
            <w:noProof/>
            <w:webHidden/>
          </w:rPr>
          <w:instrText xml:space="preserve"> PAGEREF _Toc138416355 \h </w:instrText>
        </w:r>
        <w:r>
          <w:rPr>
            <w:noProof/>
            <w:webHidden/>
          </w:rPr>
        </w:r>
        <w:r>
          <w:rPr>
            <w:noProof/>
            <w:webHidden/>
          </w:rPr>
          <w:fldChar w:fldCharType="separate"/>
        </w:r>
        <w:r>
          <w:rPr>
            <w:noProof/>
            <w:webHidden/>
          </w:rPr>
          <w:t>5</w:t>
        </w:r>
        <w:r>
          <w:rPr>
            <w:noProof/>
            <w:webHidden/>
          </w:rPr>
          <w:fldChar w:fldCharType="end"/>
        </w:r>
      </w:hyperlink>
    </w:p>
    <w:p w14:paraId="24DA738D" w14:textId="2E033BAB" w:rsidR="006C017B" w:rsidRDefault="0077746C">
      <w:pPr>
        <w:pStyle w:val="10"/>
        <w:rPr>
          <w:rFonts w:asciiTheme="minorHAnsi" w:eastAsiaTheme="minorEastAsia" w:hAnsiTheme="minorHAnsi" w:cstheme="minorBidi"/>
          <w:b w:val="0"/>
          <w:bCs w:val="0"/>
          <w:caps w:val="0"/>
          <w:noProof/>
          <w:sz w:val="22"/>
          <w:szCs w:val="22"/>
          <w:lang w:eastAsia="el-GR"/>
        </w:rPr>
      </w:pPr>
      <w:hyperlink w:anchor="_Toc138416356" w:history="1">
        <w:r w:rsidR="006C017B" w:rsidRPr="00FB09F1">
          <w:rPr>
            <w:rStyle w:val="-"/>
            <w:noProof/>
          </w:rPr>
          <w:t>Εισαγωγή</w:t>
        </w:r>
        <w:r w:rsidR="006C017B">
          <w:rPr>
            <w:noProof/>
            <w:webHidden/>
          </w:rPr>
          <w:tab/>
        </w:r>
        <w:r w:rsidR="006C017B">
          <w:rPr>
            <w:noProof/>
            <w:webHidden/>
          </w:rPr>
          <w:fldChar w:fldCharType="begin"/>
        </w:r>
        <w:r w:rsidR="006C017B">
          <w:rPr>
            <w:noProof/>
            <w:webHidden/>
          </w:rPr>
          <w:instrText xml:space="preserve"> PAGEREF _Toc138416356 \h </w:instrText>
        </w:r>
        <w:r w:rsidR="006C017B">
          <w:rPr>
            <w:noProof/>
            <w:webHidden/>
          </w:rPr>
        </w:r>
        <w:r w:rsidR="006C017B">
          <w:rPr>
            <w:noProof/>
            <w:webHidden/>
          </w:rPr>
          <w:fldChar w:fldCharType="separate"/>
        </w:r>
        <w:r w:rsidR="006C017B">
          <w:rPr>
            <w:noProof/>
            <w:webHidden/>
          </w:rPr>
          <w:t>7</w:t>
        </w:r>
        <w:r w:rsidR="006C017B">
          <w:rPr>
            <w:noProof/>
            <w:webHidden/>
          </w:rPr>
          <w:fldChar w:fldCharType="end"/>
        </w:r>
      </w:hyperlink>
    </w:p>
    <w:p w14:paraId="6B8FB3BF" w14:textId="37E41F15" w:rsidR="006C017B" w:rsidRDefault="0077746C">
      <w:pPr>
        <w:pStyle w:val="10"/>
        <w:tabs>
          <w:tab w:val="left" w:pos="440"/>
        </w:tabs>
        <w:rPr>
          <w:rFonts w:asciiTheme="minorHAnsi" w:eastAsiaTheme="minorEastAsia" w:hAnsiTheme="minorHAnsi" w:cstheme="minorBidi"/>
          <w:b w:val="0"/>
          <w:bCs w:val="0"/>
          <w:caps w:val="0"/>
          <w:noProof/>
          <w:sz w:val="22"/>
          <w:szCs w:val="22"/>
          <w:lang w:eastAsia="el-GR"/>
        </w:rPr>
      </w:pPr>
      <w:hyperlink w:anchor="_Toc138416357" w:history="1">
        <w:r w:rsidR="006C017B" w:rsidRPr="00FB09F1">
          <w:rPr>
            <w:rStyle w:val="-"/>
            <w:noProof/>
          </w:rPr>
          <w:t>1.</w:t>
        </w:r>
        <w:r w:rsidR="00E41117">
          <w:rPr>
            <w:rFonts w:asciiTheme="minorHAnsi" w:eastAsiaTheme="minorEastAsia" w:hAnsiTheme="minorHAnsi" w:cstheme="minorBidi"/>
            <w:b w:val="0"/>
            <w:bCs w:val="0"/>
            <w:caps w:val="0"/>
            <w:noProof/>
            <w:sz w:val="22"/>
            <w:szCs w:val="22"/>
            <w:lang w:val="en-US" w:eastAsia="el-GR"/>
          </w:rPr>
          <w:t xml:space="preserve"> </w:t>
        </w:r>
        <w:r w:rsidR="006C017B" w:rsidRPr="00FB09F1">
          <w:rPr>
            <w:rStyle w:val="-"/>
            <w:noProof/>
          </w:rPr>
          <w:t>Μετάφρασμα</w:t>
        </w:r>
        <w:r w:rsidR="006C017B">
          <w:rPr>
            <w:noProof/>
            <w:webHidden/>
          </w:rPr>
          <w:tab/>
        </w:r>
        <w:r w:rsidR="006C017B">
          <w:rPr>
            <w:noProof/>
            <w:webHidden/>
          </w:rPr>
          <w:fldChar w:fldCharType="begin"/>
        </w:r>
        <w:r w:rsidR="006C017B">
          <w:rPr>
            <w:noProof/>
            <w:webHidden/>
          </w:rPr>
          <w:instrText xml:space="preserve"> PAGEREF _Toc138416357 \h </w:instrText>
        </w:r>
        <w:r w:rsidR="006C017B">
          <w:rPr>
            <w:noProof/>
            <w:webHidden/>
          </w:rPr>
        </w:r>
        <w:r w:rsidR="006C017B">
          <w:rPr>
            <w:noProof/>
            <w:webHidden/>
          </w:rPr>
          <w:fldChar w:fldCharType="separate"/>
        </w:r>
        <w:r w:rsidR="006C017B">
          <w:rPr>
            <w:noProof/>
            <w:webHidden/>
          </w:rPr>
          <w:t>8</w:t>
        </w:r>
        <w:r w:rsidR="006C017B">
          <w:rPr>
            <w:noProof/>
            <w:webHidden/>
          </w:rPr>
          <w:fldChar w:fldCharType="end"/>
        </w:r>
      </w:hyperlink>
    </w:p>
    <w:p w14:paraId="02EFAA31" w14:textId="1E8DF5F8" w:rsidR="006C017B" w:rsidRDefault="0077746C">
      <w:pPr>
        <w:pStyle w:val="10"/>
        <w:rPr>
          <w:rFonts w:asciiTheme="minorHAnsi" w:eastAsiaTheme="minorEastAsia" w:hAnsiTheme="minorHAnsi" w:cstheme="minorBidi"/>
          <w:b w:val="0"/>
          <w:bCs w:val="0"/>
          <w:caps w:val="0"/>
          <w:noProof/>
          <w:sz w:val="22"/>
          <w:szCs w:val="22"/>
          <w:lang w:eastAsia="el-GR"/>
        </w:rPr>
      </w:pPr>
      <w:hyperlink w:anchor="_Toc138416358" w:history="1">
        <w:r w:rsidR="006C017B" w:rsidRPr="00FB09F1">
          <w:rPr>
            <w:rStyle w:val="-"/>
            <w:noProof/>
            <w:lang w:val="en-US" w:eastAsia="el-GR"/>
          </w:rPr>
          <w:t xml:space="preserve">2. </w:t>
        </w:r>
        <w:r w:rsidR="006C017B" w:rsidRPr="00FB09F1">
          <w:rPr>
            <w:rStyle w:val="-"/>
            <w:noProof/>
            <w:lang w:eastAsia="el-GR"/>
          </w:rPr>
          <w:t>Πρωτότυπο</w:t>
        </w:r>
        <w:r w:rsidR="006C017B">
          <w:rPr>
            <w:noProof/>
            <w:webHidden/>
          </w:rPr>
          <w:tab/>
        </w:r>
        <w:r w:rsidR="006C017B">
          <w:rPr>
            <w:noProof/>
            <w:webHidden/>
          </w:rPr>
          <w:fldChar w:fldCharType="begin"/>
        </w:r>
        <w:r w:rsidR="006C017B">
          <w:rPr>
            <w:noProof/>
            <w:webHidden/>
          </w:rPr>
          <w:instrText xml:space="preserve"> PAGEREF _Toc138416358 \h </w:instrText>
        </w:r>
        <w:r w:rsidR="006C017B">
          <w:rPr>
            <w:noProof/>
            <w:webHidden/>
          </w:rPr>
        </w:r>
        <w:r w:rsidR="006C017B">
          <w:rPr>
            <w:noProof/>
            <w:webHidden/>
          </w:rPr>
          <w:fldChar w:fldCharType="separate"/>
        </w:r>
        <w:r w:rsidR="006C017B">
          <w:rPr>
            <w:noProof/>
            <w:webHidden/>
          </w:rPr>
          <w:t>27</w:t>
        </w:r>
        <w:r w:rsidR="006C017B">
          <w:rPr>
            <w:noProof/>
            <w:webHidden/>
          </w:rPr>
          <w:fldChar w:fldCharType="end"/>
        </w:r>
      </w:hyperlink>
    </w:p>
    <w:p w14:paraId="3F60BA65" w14:textId="7F66BAA7" w:rsidR="006C017B" w:rsidRDefault="0077746C">
      <w:pPr>
        <w:pStyle w:val="10"/>
        <w:rPr>
          <w:rFonts w:asciiTheme="minorHAnsi" w:eastAsiaTheme="minorEastAsia" w:hAnsiTheme="minorHAnsi" w:cstheme="minorBidi"/>
          <w:b w:val="0"/>
          <w:bCs w:val="0"/>
          <w:caps w:val="0"/>
          <w:noProof/>
          <w:sz w:val="22"/>
          <w:szCs w:val="22"/>
          <w:lang w:eastAsia="el-GR"/>
        </w:rPr>
      </w:pPr>
      <w:hyperlink w:anchor="_Toc138416359" w:history="1">
        <w:r w:rsidR="006C017B" w:rsidRPr="00FB09F1">
          <w:rPr>
            <w:rStyle w:val="-"/>
            <w:noProof/>
            <w:lang w:eastAsia="el-GR"/>
          </w:rPr>
          <w:t>3. Σχολιασμός</w:t>
        </w:r>
        <w:r w:rsidR="006C017B">
          <w:rPr>
            <w:noProof/>
            <w:webHidden/>
          </w:rPr>
          <w:tab/>
        </w:r>
        <w:r w:rsidR="006C017B">
          <w:rPr>
            <w:noProof/>
            <w:webHidden/>
          </w:rPr>
          <w:fldChar w:fldCharType="begin"/>
        </w:r>
        <w:r w:rsidR="006C017B">
          <w:rPr>
            <w:noProof/>
            <w:webHidden/>
          </w:rPr>
          <w:instrText xml:space="preserve"> PAGEREF _Toc138416359 \h </w:instrText>
        </w:r>
        <w:r w:rsidR="006C017B">
          <w:rPr>
            <w:noProof/>
            <w:webHidden/>
          </w:rPr>
        </w:r>
        <w:r w:rsidR="006C017B">
          <w:rPr>
            <w:noProof/>
            <w:webHidden/>
          </w:rPr>
          <w:fldChar w:fldCharType="separate"/>
        </w:r>
        <w:r w:rsidR="006C017B">
          <w:rPr>
            <w:noProof/>
            <w:webHidden/>
          </w:rPr>
          <w:t>43</w:t>
        </w:r>
        <w:r w:rsidR="006C017B">
          <w:rPr>
            <w:noProof/>
            <w:webHidden/>
          </w:rPr>
          <w:fldChar w:fldCharType="end"/>
        </w:r>
      </w:hyperlink>
    </w:p>
    <w:p w14:paraId="7CDB8F0E" w14:textId="54C75216" w:rsidR="006C017B" w:rsidRDefault="0077746C">
      <w:pPr>
        <w:pStyle w:val="20"/>
        <w:tabs>
          <w:tab w:val="right" w:leader="hyphen" w:pos="8302"/>
        </w:tabs>
        <w:rPr>
          <w:rFonts w:eastAsiaTheme="minorEastAsia"/>
          <w:b w:val="0"/>
          <w:bCs w:val="0"/>
          <w:noProof/>
          <w:sz w:val="22"/>
          <w:szCs w:val="22"/>
          <w:lang w:eastAsia="el-GR"/>
        </w:rPr>
      </w:pPr>
      <w:hyperlink w:anchor="_Toc138416360" w:history="1">
        <w:r w:rsidR="006C017B" w:rsidRPr="00FB09F1">
          <w:rPr>
            <w:rStyle w:val="-"/>
            <w:rFonts w:ascii="Times New Roman" w:hAnsi="Times New Roman" w:cs="Times New Roman"/>
            <w:noProof/>
          </w:rPr>
          <w:t>3.1 Σχολιασμός μεταφραστικής εντολής</w:t>
        </w:r>
        <w:r w:rsidR="006C017B">
          <w:rPr>
            <w:noProof/>
            <w:webHidden/>
          </w:rPr>
          <w:tab/>
        </w:r>
        <w:r w:rsidR="006C017B">
          <w:rPr>
            <w:noProof/>
            <w:webHidden/>
          </w:rPr>
          <w:fldChar w:fldCharType="begin"/>
        </w:r>
        <w:r w:rsidR="006C017B">
          <w:rPr>
            <w:noProof/>
            <w:webHidden/>
          </w:rPr>
          <w:instrText xml:space="preserve"> PAGEREF _Toc138416360 \h </w:instrText>
        </w:r>
        <w:r w:rsidR="006C017B">
          <w:rPr>
            <w:noProof/>
            <w:webHidden/>
          </w:rPr>
        </w:r>
        <w:r w:rsidR="006C017B">
          <w:rPr>
            <w:noProof/>
            <w:webHidden/>
          </w:rPr>
          <w:fldChar w:fldCharType="separate"/>
        </w:r>
        <w:r w:rsidR="006C017B">
          <w:rPr>
            <w:noProof/>
            <w:webHidden/>
          </w:rPr>
          <w:t>43</w:t>
        </w:r>
        <w:r w:rsidR="006C017B">
          <w:rPr>
            <w:noProof/>
            <w:webHidden/>
          </w:rPr>
          <w:fldChar w:fldCharType="end"/>
        </w:r>
      </w:hyperlink>
    </w:p>
    <w:p w14:paraId="0E0BFF2E" w14:textId="764BA9F3" w:rsidR="006C017B" w:rsidRDefault="0077746C">
      <w:pPr>
        <w:pStyle w:val="20"/>
        <w:tabs>
          <w:tab w:val="right" w:leader="hyphen" w:pos="8302"/>
        </w:tabs>
        <w:rPr>
          <w:rFonts w:eastAsiaTheme="minorEastAsia"/>
          <w:b w:val="0"/>
          <w:bCs w:val="0"/>
          <w:noProof/>
          <w:sz w:val="22"/>
          <w:szCs w:val="22"/>
          <w:lang w:eastAsia="el-GR"/>
        </w:rPr>
      </w:pPr>
      <w:hyperlink w:anchor="_Toc138416361" w:history="1">
        <w:r w:rsidR="006C017B" w:rsidRPr="00FB09F1">
          <w:rPr>
            <w:rStyle w:val="-"/>
            <w:rFonts w:ascii="Times New Roman" w:hAnsi="Times New Roman" w:cs="Times New Roman"/>
            <w:noProof/>
          </w:rPr>
          <w:t>3.2 Ανάλυση πρωτότυπου κειμένου</w:t>
        </w:r>
        <w:r w:rsidR="006C017B">
          <w:rPr>
            <w:noProof/>
            <w:webHidden/>
          </w:rPr>
          <w:tab/>
        </w:r>
        <w:r w:rsidR="006C017B">
          <w:rPr>
            <w:noProof/>
            <w:webHidden/>
          </w:rPr>
          <w:fldChar w:fldCharType="begin"/>
        </w:r>
        <w:r w:rsidR="006C017B">
          <w:rPr>
            <w:noProof/>
            <w:webHidden/>
          </w:rPr>
          <w:instrText xml:space="preserve"> PAGEREF _Toc138416361 \h </w:instrText>
        </w:r>
        <w:r w:rsidR="006C017B">
          <w:rPr>
            <w:noProof/>
            <w:webHidden/>
          </w:rPr>
        </w:r>
        <w:r w:rsidR="006C017B">
          <w:rPr>
            <w:noProof/>
            <w:webHidden/>
          </w:rPr>
          <w:fldChar w:fldCharType="separate"/>
        </w:r>
        <w:r w:rsidR="006C017B">
          <w:rPr>
            <w:noProof/>
            <w:webHidden/>
          </w:rPr>
          <w:t>45</w:t>
        </w:r>
        <w:r w:rsidR="006C017B">
          <w:rPr>
            <w:noProof/>
            <w:webHidden/>
          </w:rPr>
          <w:fldChar w:fldCharType="end"/>
        </w:r>
      </w:hyperlink>
    </w:p>
    <w:p w14:paraId="7D493B2F" w14:textId="0B808720" w:rsidR="006C017B" w:rsidRDefault="0077746C">
      <w:pPr>
        <w:pStyle w:val="20"/>
        <w:tabs>
          <w:tab w:val="right" w:leader="hyphen" w:pos="8302"/>
        </w:tabs>
        <w:rPr>
          <w:rFonts w:eastAsiaTheme="minorEastAsia"/>
          <w:b w:val="0"/>
          <w:bCs w:val="0"/>
          <w:noProof/>
          <w:sz w:val="22"/>
          <w:szCs w:val="22"/>
          <w:lang w:eastAsia="el-GR"/>
        </w:rPr>
      </w:pPr>
      <w:hyperlink w:anchor="_Toc138416362" w:history="1">
        <w:r w:rsidR="006C017B" w:rsidRPr="00FB09F1">
          <w:rPr>
            <w:rStyle w:val="-"/>
            <w:rFonts w:ascii="Times New Roman" w:hAnsi="Times New Roman" w:cs="Times New Roman"/>
            <w:noProof/>
          </w:rPr>
          <w:t>3.3 Αιτιολόγηση λύσεων διαφόρων μεταφραστικών προβλημάτων</w:t>
        </w:r>
        <w:r w:rsidR="006C017B">
          <w:rPr>
            <w:noProof/>
            <w:webHidden/>
          </w:rPr>
          <w:tab/>
        </w:r>
        <w:r w:rsidR="006C017B">
          <w:rPr>
            <w:noProof/>
            <w:webHidden/>
          </w:rPr>
          <w:fldChar w:fldCharType="begin"/>
        </w:r>
        <w:r w:rsidR="006C017B">
          <w:rPr>
            <w:noProof/>
            <w:webHidden/>
          </w:rPr>
          <w:instrText xml:space="preserve"> PAGEREF _Toc138416362 \h </w:instrText>
        </w:r>
        <w:r w:rsidR="006C017B">
          <w:rPr>
            <w:noProof/>
            <w:webHidden/>
          </w:rPr>
        </w:r>
        <w:r w:rsidR="006C017B">
          <w:rPr>
            <w:noProof/>
            <w:webHidden/>
          </w:rPr>
          <w:fldChar w:fldCharType="separate"/>
        </w:r>
        <w:r w:rsidR="006C017B">
          <w:rPr>
            <w:noProof/>
            <w:webHidden/>
          </w:rPr>
          <w:t>46</w:t>
        </w:r>
        <w:r w:rsidR="006C017B">
          <w:rPr>
            <w:noProof/>
            <w:webHidden/>
          </w:rPr>
          <w:fldChar w:fldCharType="end"/>
        </w:r>
      </w:hyperlink>
    </w:p>
    <w:p w14:paraId="7D70721B" w14:textId="13A81EF7" w:rsidR="006C017B" w:rsidRDefault="0077746C">
      <w:pPr>
        <w:pStyle w:val="30"/>
        <w:rPr>
          <w:rFonts w:eastAsiaTheme="minorEastAsia"/>
          <w:noProof/>
          <w:sz w:val="22"/>
          <w:szCs w:val="22"/>
          <w:lang w:eastAsia="el-GR"/>
        </w:rPr>
      </w:pPr>
      <w:hyperlink w:anchor="_Toc138416363" w:history="1">
        <w:r w:rsidR="006C017B" w:rsidRPr="00FB09F1">
          <w:rPr>
            <w:rStyle w:val="-"/>
            <w:noProof/>
          </w:rPr>
          <w:t>3.3.1 Ισοδυναμία σε λεξικό επίπεδο</w:t>
        </w:r>
        <w:r w:rsidR="006C017B">
          <w:rPr>
            <w:noProof/>
            <w:webHidden/>
          </w:rPr>
          <w:tab/>
        </w:r>
        <w:r w:rsidR="006C017B">
          <w:rPr>
            <w:noProof/>
            <w:webHidden/>
          </w:rPr>
          <w:fldChar w:fldCharType="begin"/>
        </w:r>
        <w:r w:rsidR="006C017B">
          <w:rPr>
            <w:noProof/>
            <w:webHidden/>
          </w:rPr>
          <w:instrText xml:space="preserve"> PAGEREF _Toc138416363 \h </w:instrText>
        </w:r>
        <w:r w:rsidR="006C017B">
          <w:rPr>
            <w:noProof/>
            <w:webHidden/>
          </w:rPr>
        </w:r>
        <w:r w:rsidR="006C017B">
          <w:rPr>
            <w:noProof/>
            <w:webHidden/>
          </w:rPr>
          <w:fldChar w:fldCharType="separate"/>
        </w:r>
        <w:r w:rsidR="006C017B">
          <w:rPr>
            <w:noProof/>
            <w:webHidden/>
          </w:rPr>
          <w:t>46</w:t>
        </w:r>
        <w:r w:rsidR="006C017B">
          <w:rPr>
            <w:noProof/>
            <w:webHidden/>
          </w:rPr>
          <w:fldChar w:fldCharType="end"/>
        </w:r>
      </w:hyperlink>
    </w:p>
    <w:p w14:paraId="5DD675B6" w14:textId="25FAFF70" w:rsidR="006C017B" w:rsidRDefault="0077746C">
      <w:pPr>
        <w:pStyle w:val="30"/>
        <w:rPr>
          <w:rFonts w:eastAsiaTheme="minorEastAsia"/>
          <w:noProof/>
          <w:sz w:val="22"/>
          <w:szCs w:val="22"/>
          <w:lang w:eastAsia="el-GR"/>
        </w:rPr>
      </w:pPr>
      <w:hyperlink w:anchor="_Toc138416364" w:history="1">
        <w:r w:rsidR="006C017B" w:rsidRPr="00FB09F1">
          <w:rPr>
            <w:rStyle w:val="-"/>
            <w:noProof/>
          </w:rPr>
          <w:t>3.3.2 Ισοδυναμία σε υπερλεξικό επίπεδο</w:t>
        </w:r>
        <w:r w:rsidR="006C017B">
          <w:rPr>
            <w:noProof/>
            <w:webHidden/>
          </w:rPr>
          <w:tab/>
        </w:r>
        <w:r w:rsidR="006C017B">
          <w:rPr>
            <w:noProof/>
            <w:webHidden/>
          </w:rPr>
          <w:fldChar w:fldCharType="begin"/>
        </w:r>
        <w:r w:rsidR="006C017B">
          <w:rPr>
            <w:noProof/>
            <w:webHidden/>
          </w:rPr>
          <w:instrText xml:space="preserve"> PAGEREF _Toc138416364 \h </w:instrText>
        </w:r>
        <w:r w:rsidR="006C017B">
          <w:rPr>
            <w:noProof/>
            <w:webHidden/>
          </w:rPr>
        </w:r>
        <w:r w:rsidR="006C017B">
          <w:rPr>
            <w:noProof/>
            <w:webHidden/>
          </w:rPr>
          <w:fldChar w:fldCharType="separate"/>
        </w:r>
        <w:r w:rsidR="006C017B">
          <w:rPr>
            <w:noProof/>
            <w:webHidden/>
          </w:rPr>
          <w:t>47</w:t>
        </w:r>
        <w:r w:rsidR="006C017B">
          <w:rPr>
            <w:noProof/>
            <w:webHidden/>
          </w:rPr>
          <w:fldChar w:fldCharType="end"/>
        </w:r>
      </w:hyperlink>
    </w:p>
    <w:p w14:paraId="076EA35C" w14:textId="4BDD4E60" w:rsidR="006C017B" w:rsidRDefault="0077746C">
      <w:pPr>
        <w:pStyle w:val="30"/>
        <w:rPr>
          <w:rFonts w:eastAsiaTheme="minorEastAsia"/>
          <w:noProof/>
          <w:sz w:val="22"/>
          <w:szCs w:val="22"/>
          <w:lang w:eastAsia="el-GR"/>
        </w:rPr>
      </w:pPr>
      <w:hyperlink w:anchor="_Toc138416365" w:history="1">
        <w:r w:rsidR="006C017B" w:rsidRPr="00FB09F1">
          <w:rPr>
            <w:rStyle w:val="-"/>
            <w:noProof/>
          </w:rPr>
          <w:t>3.3.3 Ισοδυναμία σε γραμματικό και συντακτικό επίπεδο</w:t>
        </w:r>
        <w:r w:rsidR="006C017B">
          <w:rPr>
            <w:noProof/>
            <w:webHidden/>
          </w:rPr>
          <w:tab/>
        </w:r>
        <w:r w:rsidR="006C017B">
          <w:rPr>
            <w:noProof/>
            <w:webHidden/>
          </w:rPr>
          <w:fldChar w:fldCharType="begin"/>
        </w:r>
        <w:r w:rsidR="006C017B">
          <w:rPr>
            <w:noProof/>
            <w:webHidden/>
          </w:rPr>
          <w:instrText xml:space="preserve"> PAGEREF _Toc138416365 \h </w:instrText>
        </w:r>
        <w:r w:rsidR="006C017B">
          <w:rPr>
            <w:noProof/>
            <w:webHidden/>
          </w:rPr>
        </w:r>
        <w:r w:rsidR="006C017B">
          <w:rPr>
            <w:noProof/>
            <w:webHidden/>
          </w:rPr>
          <w:fldChar w:fldCharType="separate"/>
        </w:r>
        <w:r w:rsidR="006C017B">
          <w:rPr>
            <w:noProof/>
            <w:webHidden/>
          </w:rPr>
          <w:t>47</w:t>
        </w:r>
        <w:r w:rsidR="006C017B">
          <w:rPr>
            <w:noProof/>
            <w:webHidden/>
          </w:rPr>
          <w:fldChar w:fldCharType="end"/>
        </w:r>
      </w:hyperlink>
    </w:p>
    <w:p w14:paraId="3A7DA48A" w14:textId="1CDBB817" w:rsidR="006C017B" w:rsidRDefault="0077746C">
      <w:pPr>
        <w:pStyle w:val="30"/>
        <w:rPr>
          <w:rFonts w:eastAsiaTheme="minorEastAsia"/>
          <w:noProof/>
          <w:sz w:val="22"/>
          <w:szCs w:val="22"/>
          <w:lang w:eastAsia="el-GR"/>
        </w:rPr>
      </w:pPr>
      <w:hyperlink w:anchor="_Toc138416366" w:history="1">
        <w:r w:rsidR="006C017B" w:rsidRPr="00FB09F1">
          <w:rPr>
            <w:rStyle w:val="-"/>
            <w:noProof/>
          </w:rPr>
          <w:t>3.3.4 Ισοδυναμία σε κειμενικό επίπεδο</w:t>
        </w:r>
        <w:r w:rsidR="006C017B">
          <w:rPr>
            <w:noProof/>
            <w:webHidden/>
          </w:rPr>
          <w:tab/>
        </w:r>
        <w:r w:rsidR="006C017B">
          <w:rPr>
            <w:noProof/>
            <w:webHidden/>
          </w:rPr>
          <w:fldChar w:fldCharType="begin"/>
        </w:r>
        <w:r w:rsidR="006C017B">
          <w:rPr>
            <w:noProof/>
            <w:webHidden/>
          </w:rPr>
          <w:instrText xml:space="preserve"> PAGEREF _Toc138416366 \h </w:instrText>
        </w:r>
        <w:r w:rsidR="006C017B">
          <w:rPr>
            <w:noProof/>
            <w:webHidden/>
          </w:rPr>
        </w:r>
        <w:r w:rsidR="006C017B">
          <w:rPr>
            <w:noProof/>
            <w:webHidden/>
          </w:rPr>
          <w:fldChar w:fldCharType="separate"/>
        </w:r>
        <w:r w:rsidR="006C017B">
          <w:rPr>
            <w:noProof/>
            <w:webHidden/>
          </w:rPr>
          <w:t>49</w:t>
        </w:r>
        <w:r w:rsidR="006C017B">
          <w:rPr>
            <w:noProof/>
            <w:webHidden/>
          </w:rPr>
          <w:fldChar w:fldCharType="end"/>
        </w:r>
      </w:hyperlink>
    </w:p>
    <w:p w14:paraId="011E0ABE" w14:textId="45C0E7D6" w:rsidR="006C017B" w:rsidRDefault="0077746C">
      <w:pPr>
        <w:pStyle w:val="20"/>
        <w:tabs>
          <w:tab w:val="right" w:leader="hyphen" w:pos="8302"/>
        </w:tabs>
        <w:rPr>
          <w:rFonts w:eastAsiaTheme="minorEastAsia"/>
          <w:b w:val="0"/>
          <w:bCs w:val="0"/>
          <w:noProof/>
          <w:sz w:val="22"/>
          <w:szCs w:val="22"/>
          <w:lang w:eastAsia="el-GR"/>
        </w:rPr>
      </w:pPr>
      <w:hyperlink w:anchor="_Toc138416367" w:history="1">
        <w:r w:rsidR="006C017B" w:rsidRPr="00FB09F1">
          <w:rPr>
            <w:rStyle w:val="-"/>
            <w:rFonts w:ascii="Times New Roman" w:hAnsi="Times New Roman" w:cs="Times New Roman"/>
            <w:noProof/>
          </w:rPr>
          <w:t>3.4 Αξιολόγηση της μετάφρασης</w:t>
        </w:r>
        <w:r w:rsidR="006C017B">
          <w:rPr>
            <w:noProof/>
            <w:webHidden/>
          </w:rPr>
          <w:tab/>
        </w:r>
        <w:r w:rsidR="006C017B">
          <w:rPr>
            <w:noProof/>
            <w:webHidden/>
          </w:rPr>
          <w:fldChar w:fldCharType="begin"/>
        </w:r>
        <w:r w:rsidR="006C017B">
          <w:rPr>
            <w:noProof/>
            <w:webHidden/>
          </w:rPr>
          <w:instrText xml:space="preserve"> PAGEREF _Toc138416367 \h </w:instrText>
        </w:r>
        <w:r w:rsidR="006C017B">
          <w:rPr>
            <w:noProof/>
            <w:webHidden/>
          </w:rPr>
        </w:r>
        <w:r w:rsidR="006C017B">
          <w:rPr>
            <w:noProof/>
            <w:webHidden/>
          </w:rPr>
          <w:fldChar w:fldCharType="separate"/>
        </w:r>
        <w:r w:rsidR="006C017B">
          <w:rPr>
            <w:noProof/>
            <w:webHidden/>
          </w:rPr>
          <w:t>49</w:t>
        </w:r>
        <w:r w:rsidR="006C017B">
          <w:rPr>
            <w:noProof/>
            <w:webHidden/>
          </w:rPr>
          <w:fldChar w:fldCharType="end"/>
        </w:r>
      </w:hyperlink>
    </w:p>
    <w:p w14:paraId="788ECEDF" w14:textId="1DF71697" w:rsidR="006C017B" w:rsidRDefault="0077746C">
      <w:pPr>
        <w:pStyle w:val="10"/>
        <w:rPr>
          <w:rFonts w:asciiTheme="minorHAnsi" w:eastAsiaTheme="minorEastAsia" w:hAnsiTheme="minorHAnsi" w:cstheme="minorBidi"/>
          <w:b w:val="0"/>
          <w:bCs w:val="0"/>
          <w:caps w:val="0"/>
          <w:noProof/>
          <w:sz w:val="22"/>
          <w:szCs w:val="22"/>
          <w:lang w:eastAsia="el-GR"/>
        </w:rPr>
      </w:pPr>
      <w:hyperlink w:anchor="_Toc138416368" w:history="1">
        <w:r w:rsidR="006C017B" w:rsidRPr="00FB09F1">
          <w:rPr>
            <w:rStyle w:val="-"/>
            <w:noProof/>
          </w:rPr>
          <w:t>Επίλογος</w:t>
        </w:r>
        <w:r w:rsidR="006C017B">
          <w:rPr>
            <w:noProof/>
            <w:webHidden/>
          </w:rPr>
          <w:tab/>
        </w:r>
        <w:r w:rsidR="006C017B">
          <w:rPr>
            <w:noProof/>
            <w:webHidden/>
          </w:rPr>
          <w:fldChar w:fldCharType="begin"/>
        </w:r>
        <w:r w:rsidR="006C017B">
          <w:rPr>
            <w:noProof/>
            <w:webHidden/>
          </w:rPr>
          <w:instrText xml:space="preserve"> PAGEREF _Toc138416368 \h </w:instrText>
        </w:r>
        <w:r w:rsidR="006C017B">
          <w:rPr>
            <w:noProof/>
            <w:webHidden/>
          </w:rPr>
        </w:r>
        <w:r w:rsidR="006C017B">
          <w:rPr>
            <w:noProof/>
            <w:webHidden/>
          </w:rPr>
          <w:fldChar w:fldCharType="separate"/>
        </w:r>
        <w:r w:rsidR="006C017B">
          <w:rPr>
            <w:noProof/>
            <w:webHidden/>
          </w:rPr>
          <w:t>51</w:t>
        </w:r>
        <w:r w:rsidR="006C017B">
          <w:rPr>
            <w:noProof/>
            <w:webHidden/>
          </w:rPr>
          <w:fldChar w:fldCharType="end"/>
        </w:r>
      </w:hyperlink>
    </w:p>
    <w:p w14:paraId="19A33587" w14:textId="58E6857B" w:rsidR="006C017B" w:rsidRDefault="0077746C">
      <w:pPr>
        <w:pStyle w:val="10"/>
        <w:rPr>
          <w:rFonts w:asciiTheme="minorHAnsi" w:eastAsiaTheme="minorEastAsia" w:hAnsiTheme="minorHAnsi" w:cstheme="minorBidi"/>
          <w:b w:val="0"/>
          <w:bCs w:val="0"/>
          <w:caps w:val="0"/>
          <w:noProof/>
          <w:sz w:val="22"/>
          <w:szCs w:val="22"/>
          <w:lang w:eastAsia="el-GR"/>
        </w:rPr>
      </w:pPr>
      <w:hyperlink w:anchor="_Toc138416369" w:history="1">
        <w:r w:rsidR="006C017B" w:rsidRPr="00FB09F1">
          <w:rPr>
            <w:rStyle w:val="-"/>
            <w:noProof/>
          </w:rPr>
          <w:t>Βιβλιογραφικές αναφορές</w:t>
        </w:r>
        <w:r w:rsidR="006C017B">
          <w:rPr>
            <w:noProof/>
            <w:webHidden/>
          </w:rPr>
          <w:tab/>
        </w:r>
        <w:r w:rsidR="006C017B">
          <w:rPr>
            <w:noProof/>
            <w:webHidden/>
          </w:rPr>
          <w:fldChar w:fldCharType="begin"/>
        </w:r>
        <w:r w:rsidR="006C017B">
          <w:rPr>
            <w:noProof/>
            <w:webHidden/>
          </w:rPr>
          <w:instrText xml:space="preserve"> PAGEREF _Toc138416369 \h </w:instrText>
        </w:r>
        <w:r w:rsidR="006C017B">
          <w:rPr>
            <w:noProof/>
            <w:webHidden/>
          </w:rPr>
        </w:r>
        <w:r w:rsidR="006C017B">
          <w:rPr>
            <w:noProof/>
            <w:webHidden/>
          </w:rPr>
          <w:fldChar w:fldCharType="separate"/>
        </w:r>
        <w:r w:rsidR="006C017B">
          <w:rPr>
            <w:noProof/>
            <w:webHidden/>
          </w:rPr>
          <w:t>52</w:t>
        </w:r>
        <w:r w:rsidR="006C017B">
          <w:rPr>
            <w:noProof/>
            <w:webHidden/>
          </w:rPr>
          <w:fldChar w:fldCharType="end"/>
        </w:r>
      </w:hyperlink>
    </w:p>
    <w:p w14:paraId="25494C71" w14:textId="053B9B90" w:rsidR="006C017B" w:rsidRDefault="0077746C">
      <w:pPr>
        <w:pStyle w:val="10"/>
        <w:rPr>
          <w:rFonts w:asciiTheme="minorHAnsi" w:eastAsiaTheme="minorEastAsia" w:hAnsiTheme="minorHAnsi" w:cstheme="minorBidi"/>
          <w:b w:val="0"/>
          <w:bCs w:val="0"/>
          <w:caps w:val="0"/>
          <w:noProof/>
          <w:sz w:val="22"/>
          <w:szCs w:val="22"/>
          <w:lang w:eastAsia="el-GR"/>
        </w:rPr>
      </w:pPr>
      <w:hyperlink w:anchor="_Toc138416370" w:history="1">
        <w:r w:rsidR="006C017B" w:rsidRPr="00FB09F1">
          <w:rPr>
            <w:rStyle w:val="-"/>
            <w:noProof/>
          </w:rPr>
          <w:t>Παράρτημα</w:t>
        </w:r>
        <w:r w:rsidR="006C017B">
          <w:rPr>
            <w:noProof/>
            <w:webHidden/>
          </w:rPr>
          <w:tab/>
        </w:r>
        <w:r w:rsidR="006C017B">
          <w:rPr>
            <w:noProof/>
            <w:webHidden/>
          </w:rPr>
          <w:fldChar w:fldCharType="begin"/>
        </w:r>
        <w:r w:rsidR="006C017B">
          <w:rPr>
            <w:noProof/>
            <w:webHidden/>
          </w:rPr>
          <w:instrText xml:space="preserve"> PAGEREF _Toc138416370 \h </w:instrText>
        </w:r>
        <w:r w:rsidR="006C017B">
          <w:rPr>
            <w:noProof/>
            <w:webHidden/>
          </w:rPr>
        </w:r>
        <w:r w:rsidR="006C017B">
          <w:rPr>
            <w:noProof/>
            <w:webHidden/>
          </w:rPr>
          <w:fldChar w:fldCharType="separate"/>
        </w:r>
        <w:r w:rsidR="006C017B">
          <w:rPr>
            <w:noProof/>
            <w:webHidden/>
          </w:rPr>
          <w:t>53</w:t>
        </w:r>
        <w:r w:rsidR="006C017B">
          <w:rPr>
            <w:noProof/>
            <w:webHidden/>
          </w:rPr>
          <w:fldChar w:fldCharType="end"/>
        </w:r>
      </w:hyperlink>
    </w:p>
    <w:p w14:paraId="08066112" w14:textId="416590A8" w:rsidR="006C017B" w:rsidRDefault="0077746C">
      <w:pPr>
        <w:pStyle w:val="10"/>
        <w:rPr>
          <w:rFonts w:asciiTheme="minorHAnsi" w:eastAsiaTheme="minorEastAsia" w:hAnsiTheme="minorHAnsi" w:cstheme="minorBidi"/>
          <w:b w:val="0"/>
          <w:bCs w:val="0"/>
          <w:caps w:val="0"/>
          <w:noProof/>
          <w:sz w:val="22"/>
          <w:szCs w:val="22"/>
          <w:lang w:eastAsia="el-GR"/>
        </w:rPr>
      </w:pPr>
      <w:hyperlink w:anchor="_Toc138416371" w:history="1">
        <w:r w:rsidR="006C6E70">
          <w:rPr>
            <w:rStyle w:val="-"/>
            <w:noProof/>
            <w:lang w:eastAsia="el-GR"/>
          </w:rPr>
          <w:t>Αγγλοελληνικό Γλωσσάρι Ο</w:t>
        </w:r>
        <w:r w:rsidR="006C017B" w:rsidRPr="00FB09F1">
          <w:rPr>
            <w:rStyle w:val="-"/>
            <w:noProof/>
            <w:lang w:eastAsia="el-GR"/>
          </w:rPr>
          <w:t>ρων</w:t>
        </w:r>
        <w:r w:rsidR="006C017B">
          <w:rPr>
            <w:noProof/>
            <w:webHidden/>
          </w:rPr>
          <w:tab/>
        </w:r>
        <w:r w:rsidR="006C017B">
          <w:rPr>
            <w:noProof/>
            <w:webHidden/>
          </w:rPr>
          <w:fldChar w:fldCharType="begin"/>
        </w:r>
        <w:r w:rsidR="006C017B">
          <w:rPr>
            <w:noProof/>
            <w:webHidden/>
          </w:rPr>
          <w:instrText xml:space="preserve"> PAGEREF _Toc138416371 \h </w:instrText>
        </w:r>
        <w:r w:rsidR="006C017B">
          <w:rPr>
            <w:noProof/>
            <w:webHidden/>
          </w:rPr>
        </w:r>
        <w:r w:rsidR="006C017B">
          <w:rPr>
            <w:noProof/>
            <w:webHidden/>
          </w:rPr>
          <w:fldChar w:fldCharType="separate"/>
        </w:r>
        <w:r w:rsidR="006C017B">
          <w:rPr>
            <w:noProof/>
            <w:webHidden/>
          </w:rPr>
          <w:t>53</w:t>
        </w:r>
        <w:r w:rsidR="006C017B">
          <w:rPr>
            <w:noProof/>
            <w:webHidden/>
          </w:rPr>
          <w:fldChar w:fldCharType="end"/>
        </w:r>
      </w:hyperlink>
    </w:p>
    <w:p w14:paraId="0EE845E5" w14:textId="47BEBBF7" w:rsidR="008402EA" w:rsidRPr="00B47375" w:rsidRDefault="006C017B" w:rsidP="00DE2976">
      <w:pPr>
        <w:pStyle w:val="10"/>
      </w:pPr>
      <w:r>
        <w:rPr>
          <w:i/>
          <w:iCs/>
        </w:rPr>
        <w:fldChar w:fldCharType="end"/>
      </w:r>
    </w:p>
    <w:p w14:paraId="7FCE27A5" w14:textId="77777777" w:rsidR="008402EA" w:rsidRPr="00B47375" w:rsidRDefault="008402EA" w:rsidP="00C360F1"/>
    <w:p w14:paraId="22D3F3C2" w14:textId="77777777" w:rsidR="00BF69FC" w:rsidRDefault="00BF69FC" w:rsidP="00BF69FC">
      <w:pPr>
        <w:rPr>
          <w:rFonts w:ascii="Times New Roman" w:hAnsi="Times New Roman" w:cs="Times New Roman"/>
          <w:sz w:val="24"/>
        </w:rPr>
      </w:pPr>
    </w:p>
    <w:p w14:paraId="383B150C" w14:textId="77777777" w:rsidR="00AD10CD" w:rsidRDefault="00AD10CD" w:rsidP="00AD10CD">
      <w:pPr>
        <w:rPr>
          <w:rFonts w:ascii="Times New Roman" w:hAnsi="Times New Roman" w:cs="Times New Roman"/>
          <w:b/>
          <w:sz w:val="24"/>
        </w:rPr>
      </w:pPr>
    </w:p>
    <w:p w14:paraId="4DA33058" w14:textId="77777777" w:rsidR="00AD10CD" w:rsidRDefault="00AD10CD" w:rsidP="009A76D3">
      <w:pPr>
        <w:jc w:val="center"/>
        <w:rPr>
          <w:rFonts w:ascii="Times New Roman" w:hAnsi="Times New Roman" w:cs="Times New Roman"/>
          <w:b/>
          <w:sz w:val="24"/>
        </w:rPr>
      </w:pPr>
    </w:p>
    <w:p w14:paraId="088288A6" w14:textId="77777777" w:rsidR="00AD10CD" w:rsidRDefault="00AD10CD" w:rsidP="009A76D3">
      <w:pPr>
        <w:jc w:val="center"/>
        <w:rPr>
          <w:rFonts w:ascii="Times New Roman" w:hAnsi="Times New Roman" w:cs="Times New Roman"/>
          <w:b/>
          <w:sz w:val="24"/>
        </w:rPr>
      </w:pPr>
    </w:p>
    <w:p w14:paraId="12C0F245" w14:textId="77777777" w:rsidR="00BF69FC" w:rsidRDefault="00BF69FC" w:rsidP="005D59F0">
      <w:pPr>
        <w:pStyle w:val="aa"/>
      </w:pPr>
    </w:p>
    <w:p w14:paraId="0F1AE9C1" w14:textId="77777777" w:rsidR="00BF69FC" w:rsidRDefault="00BF69FC" w:rsidP="008402EA">
      <w:pPr>
        <w:jc w:val="both"/>
        <w:rPr>
          <w:rFonts w:ascii="Times New Roman" w:hAnsi="Times New Roman" w:cs="Times New Roman"/>
          <w:sz w:val="24"/>
        </w:rPr>
      </w:pPr>
    </w:p>
    <w:p w14:paraId="7220BC0A" w14:textId="47FF5815" w:rsidR="000C0306" w:rsidRDefault="000C0306" w:rsidP="00A01B7C"/>
    <w:p w14:paraId="6CDACB29" w14:textId="77777777" w:rsidR="00A973FC" w:rsidRDefault="00A973FC" w:rsidP="00DE2976">
      <w:pPr>
        <w:pStyle w:val="11"/>
      </w:pPr>
      <w:bookmarkStart w:id="1" w:name="_Toc138416355"/>
      <w:bookmarkStart w:id="2" w:name="_Toc56646"/>
      <w:r w:rsidRPr="00A973FC">
        <w:t>Περίληψη</w:t>
      </w:r>
      <w:bookmarkEnd w:id="1"/>
    </w:p>
    <w:p w14:paraId="01BE8D39" w14:textId="63611681" w:rsidR="001111CC" w:rsidRDefault="00470CDA" w:rsidP="00EC2448">
      <w:pPr>
        <w:pStyle w:val="aa"/>
        <w:rPr>
          <w:rFonts w:cs="Times New Roman"/>
        </w:rPr>
      </w:pPr>
      <w:r>
        <w:t>Η παρούσα πτυχιακή εργασία εκπονήθηκε</w:t>
      </w:r>
      <w:r w:rsidDel="00470CDA">
        <w:t xml:space="preserve"> </w:t>
      </w:r>
      <w:r>
        <w:t xml:space="preserve">στο </w:t>
      </w:r>
      <w:r w:rsidR="00D369E5">
        <w:t>πλαίσιο του προπτυχιακού προγράμματος</w:t>
      </w:r>
      <w:r w:rsidR="0026238D">
        <w:t xml:space="preserve"> του </w:t>
      </w:r>
      <w:r w:rsidR="001111CC">
        <w:t xml:space="preserve">Τμήματος </w:t>
      </w:r>
      <w:r w:rsidR="0026238D">
        <w:t xml:space="preserve">Ξένων Γλωσσών, Μετάφρασης και Διερμηνείας , η οποία αφορά τη μετάφραση και τον σχολιασμό του κειμένου της εργαλειοθήκης </w:t>
      </w:r>
      <w:r w:rsidR="0026238D" w:rsidRPr="00D76EEB">
        <w:rPr>
          <w:rFonts w:cs="Times New Roman"/>
        </w:rPr>
        <w:t>για τη μεταφορά της Ευρωπαϊκής Πράξης για την Προσβασιμότητα (ΕΑΑ)</w:t>
      </w:r>
      <w:r w:rsidR="0026238D">
        <w:rPr>
          <w:rFonts w:cs="Times New Roman"/>
        </w:rPr>
        <w:t>.</w:t>
      </w:r>
      <w:r w:rsidR="008A434C">
        <w:rPr>
          <w:rFonts w:cs="Times New Roman"/>
        </w:rPr>
        <w:t xml:space="preserve"> Η επιλογή του παρόντος κειμένου έγινε μετά από έρευνα εντοπισμού αμετάφραστου κειμένου που να αφορά </w:t>
      </w:r>
      <w:r w:rsidR="00D3032E">
        <w:rPr>
          <w:rFonts w:cs="Times New Roman"/>
        </w:rPr>
        <w:t xml:space="preserve">τα δικαιώματα των ατόμων με αναπηρίες και </w:t>
      </w:r>
      <w:r>
        <w:rPr>
          <w:rFonts w:cs="Times New Roman"/>
        </w:rPr>
        <w:t xml:space="preserve">πώς </w:t>
      </w:r>
      <w:r w:rsidR="00D3032E">
        <w:rPr>
          <w:rFonts w:cs="Times New Roman"/>
        </w:rPr>
        <w:t>αυτά προστατεύονται στην Ευρωπαϊκή Ένωση.</w:t>
      </w:r>
      <w:r w:rsidR="00110125">
        <w:rPr>
          <w:rFonts w:cs="Times New Roman"/>
        </w:rPr>
        <w:t xml:space="preserve"> </w:t>
      </w:r>
      <w:r w:rsidR="00B725F7">
        <w:rPr>
          <w:rFonts w:cs="Times New Roman"/>
        </w:rPr>
        <w:t>Αρχικά</w:t>
      </w:r>
      <w:r>
        <w:rPr>
          <w:rFonts w:cs="Times New Roman"/>
        </w:rPr>
        <w:t>,</w:t>
      </w:r>
      <w:r w:rsidR="00B725F7">
        <w:rPr>
          <w:rFonts w:cs="Times New Roman"/>
        </w:rPr>
        <w:t xml:space="preserve"> </w:t>
      </w:r>
      <w:r w:rsidR="002145A5">
        <w:rPr>
          <w:rFonts w:cs="Times New Roman"/>
        </w:rPr>
        <w:t>παρουσιάζεται</w:t>
      </w:r>
      <w:r w:rsidR="00B725F7">
        <w:rPr>
          <w:rFonts w:cs="Times New Roman"/>
        </w:rPr>
        <w:t xml:space="preserve"> η μετάφραση </w:t>
      </w:r>
      <w:r w:rsidR="006001C7">
        <w:rPr>
          <w:rFonts w:cs="Times New Roman"/>
        </w:rPr>
        <w:t xml:space="preserve">(κεφ.1) </w:t>
      </w:r>
      <w:r w:rsidR="00B725F7">
        <w:rPr>
          <w:rFonts w:cs="Times New Roman"/>
        </w:rPr>
        <w:t>και το πρωτότυπο κείμενο.</w:t>
      </w:r>
      <w:r w:rsidR="006001C7">
        <w:rPr>
          <w:rFonts w:cs="Times New Roman"/>
        </w:rPr>
        <w:t xml:space="preserve"> </w:t>
      </w:r>
      <w:r w:rsidR="00B725F7">
        <w:rPr>
          <w:rFonts w:cs="Times New Roman"/>
        </w:rPr>
        <w:t xml:space="preserve">Ακολουθεί ο σχολιασμός στον οποίο περιλαμβάνονται </w:t>
      </w:r>
      <w:r w:rsidR="002145A5">
        <w:rPr>
          <w:rFonts w:cs="Times New Roman"/>
        </w:rPr>
        <w:t xml:space="preserve">ο </w:t>
      </w:r>
      <w:r w:rsidR="002145A5" w:rsidRPr="00D76EEB">
        <w:rPr>
          <w:rFonts w:cs="Times New Roman"/>
        </w:rPr>
        <w:t xml:space="preserve">σχολιασμός της μεταφραστικής εντολής, </w:t>
      </w:r>
      <w:r w:rsidR="002145A5">
        <w:rPr>
          <w:rFonts w:cs="Times New Roman"/>
        </w:rPr>
        <w:t xml:space="preserve">η </w:t>
      </w:r>
      <w:r w:rsidR="002145A5" w:rsidRPr="00D76EEB">
        <w:rPr>
          <w:rFonts w:cs="Times New Roman"/>
        </w:rPr>
        <w:t>ανάλυση του κειμένου αφετηρίας,</w:t>
      </w:r>
      <w:r w:rsidR="002145A5">
        <w:rPr>
          <w:rFonts w:cs="Times New Roman"/>
        </w:rPr>
        <w:t xml:space="preserve"> η</w:t>
      </w:r>
      <w:r w:rsidR="002145A5" w:rsidRPr="00D76EEB">
        <w:rPr>
          <w:rFonts w:cs="Times New Roman"/>
        </w:rPr>
        <w:t xml:space="preserve"> αιτιολόγηση των λύσεων των μεταφραστικών προβλημάτων και </w:t>
      </w:r>
      <w:r w:rsidR="005A04A0">
        <w:rPr>
          <w:rFonts w:cs="Times New Roman"/>
        </w:rPr>
        <w:t xml:space="preserve">η </w:t>
      </w:r>
      <w:r w:rsidR="002145A5" w:rsidRPr="00D76EEB">
        <w:rPr>
          <w:rFonts w:cs="Times New Roman"/>
        </w:rPr>
        <w:t>αξιολόγηση της ποιότητας της μετάφρασης</w:t>
      </w:r>
      <w:r w:rsidR="00B725F7">
        <w:rPr>
          <w:rFonts w:cs="Times New Roman"/>
        </w:rPr>
        <w:t xml:space="preserve">. </w:t>
      </w:r>
      <w:r w:rsidR="002145A5">
        <w:rPr>
          <w:rFonts w:cs="Times New Roman"/>
        </w:rPr>
        <w:t>Τέλος, παρατίθεται το</w:t>
      </w:r>
      <w:r w:rsidR="00593EB3">
        <w:rPr>
          <w:rFonts w:cs="Times New Roman"/>
        </w:rPr>
        <w:t xml:space="preserve"> γλωσσάρι</w:t>
      </w:r>
      <w:r w:rsidR="002145A5">
        <w:rPr>
          <w:rFonts w:cs="Times New Roman"/>
        </w:rPr>
        <w:t xml:space="preserve"> που συντάχθηκε </w:t>
      </w:r>
      <w:r w:rsidR="005A04A0">
        <w:rPr>
          <w:rFonts w:cs="Times New Roman"/>
        </w:rPr>
        <w:t xml:space="preserve">με βάση την ορολογία του κειμένου </w:t>
      </w:r>
      <w:r w:rsidR="002145A5">
        <w:rPr>
          <w:rFonts w:cs="Times New Roman"/>
        </w:rPr>
        <w:t>και η βιβλιογραφία</w:t>
      </w:r>
      <w:r w:rsidR="005A04A0">
        <w:rPr>
          <w:rFonts w:cs="Times New Roman"/>
        </w:rPr>
        <w:t xml:space="preserve"> που χρησιμοποιήθηκε</w:t>
      </w:r>
      <w:r w:rsidR="00593EB3">
        <w:rPr>
          <w:rFonts w:cs="Times New Roman"/>
        </w:rPr>
        <w:t>.</w:t>
      </w:r>
      <w:r w:rsidR="00042C63" w:rsidRPr="00042C63">
        <w:rPr>
          <w:rFonts w:cs="Times New Roman"/>
        </w:rPr>
        <w:t xml:space="preserve"> </w:t>
      </w:r>
    </w:p>
    <w:p w14:paraId="20B0C3BB" w14:textId="2EE0D0FF" w:rsidR="00A658AD" w:rsidRPr="00FF0401" w:rsidRDefault="00042C63" w:rsidP="00EC2448">
      <w:pPr>
        <w:pStyle w:val="aa"/>
        <w:rPr>
          <w:rFonts w:cs="Times New Roman"/>
        </w:rPr>
      </w:pPr>
      <w:r w:rsidRPr="00D76EEB">
        <w:rPr>
          <w:rFonts w:cs="Times New Roman"/>
        </w:rPr>
        <w:t>Η εκπόνηση της παρούσας εργασίας και ειδικότερα η μετάφραση του κειμένου χρειάστηκε μεταφραστική ευελιξία, προσοχή στις λεπτομέρειες αλλά κυρίως έρευνα, δεδομένου ότι οι όροι που χρησιμοποιούνται είναι πολύ συγκεκριμένοι, καθώς επίσης και το είδος κειμένου απαιτεί ιδιαίτερη προσοχή.</w:t>
      </w:r>
    </w:p>
    <w:p w14:paraId="38519CB3" w14:textId="77777777" w:rsidR="002A3D95" w:rsidRPr="006B567E" w:rsidRDefault="002A3D95" w:rsidP="00491AA5">
      <w:pPr>
        <w:pStyle w:val="aa"/>
        <w:rPr>
          <w:b/>
          <w:sz w:val="28"/>
          <w:lang w:val="en-US"/>
        </w:rPr>
      </w:pPr>
      <w:r w:rsidRPr="00491AA5">
        <w:rPr>
          <w:b/>
          <w:sz w:val="28"/>
          <w:lang w:val="en-US"/>
        </w:rPr>
        <w:t>Abstract</w:t>
      </w:r>
    </w:p>
    <w:p w14:paraId="6F0C6117" w14:textId="4BDDECEB" w:rsidR="00A30E16" w:rsidRDefault="00616417" w:rsidP="00A658AD">
      <w:pPr>
        <w:pStyle w:val="aa"/>
        <w:rPr>
          <w:lang w:val="en-US"/>
        </w:rPr>
      </w:pPr>
      <w:r>
        <w:rPr>
          <w:lang w:val="en-US"/>
        </w:rPr>
        <w:t>T</w:t>
      </w:r>
      <w:r w:rsidR="00491AA5">
        <w:rPr>
          <w:lang w:val="en-US"/>
        </w:rPr>
        <w:t xml:space="preserve">he present </w:t>
      </w:r>
      <w:r w:rsidR="00470CDA">
        <w:rPr>
          <w:lang w:val="en-US"/>
        </w:rPr>
        <w:t xml:space="preserve">dissertation </w:t>
      </w:r>
      <w:r w:rsidR="001111CC">
        <w:rPr>
          <w:lang w:val="en-US"/>
        </w:rPr>
        <w:t xml:space="preserve">concerns </w:t>
      </w:r>
      <w:r w:rsidR="00491AA5">
        <w:rPr>
          <w:lang w:val="en-US"/>
        </w:rPr>
        <w:t xml:space="preserve">the translation and commentary of the toolkit for transposition </w:t>
      </w:r>
      <w:r w:rsidR="00491AA5" w:rsidRPr="00491AA5">
        <w:rPr>
          <w:lang w:val="en-US"/>
        </w:rPr>
        <w:t>of the European Accessibility Act (EAA).</w:t>
      </w:r>
      <w:r w:rsidR="00491AA5">
        <w:rPr>
          <w:lang w:val="en-US"/>
        </w:rPr>
        <w:t xml:space="preserve"> The selection of this text was made after </w:t>
      </w:r>
      <w:r w:rsidR="001111CC">
        <w:rPr>
          <w:lang w:val="en-US"/>
        </w:rPr>
        <w:t xml:space="preserve">conducting </w:t>
      </w:r>
      <w:r w:rsidR="00A642DA">
        <w:rPr>
          <w:lang w:val="en-US"/>
        </w:rPr>
        <w:t xml:space="preserve">a search in order to find an untranslated text about the rights of persons with disabilities and how </w:t>
      </w:r>
      <w:r w:rsidR="001111CC">
        <w:rPr>
          <w:lang w:val="en-US"/>
        </w:rPr>
        <w:t xml:space="preserve">they </w:t>
      </w:r>
      <w:r w:rsidR="00A642DA">
        <w:rPr>
          <w:lang w:val="en-US"/>
        </w:rPr>
        <w:t xml:space="preserve">are protected in the European Union. </w:t>
      </w:r>
      <w:r w:rsidR="001111CC">
        <w:rPr>
          <w:lang w:val="en-US"/>
        </w:rPr>
        <w:t>Firstly,</w:t>
      </w:r>
      <w:r w:rsidR="00811613">
        <w:rPr>
          <w:lang w:val="en-US"/>
        </w:rPr>
        <w:t xml:space="preserve"> the translation</w:t>
      </w:r>
      <w:r w:rsidR="001111CC">
        <w:rPr>
          <w:lang w:val="en-US"/>
        </w:rPr>
        <w:t>, which was done using the Trados Studio software,</w:t>
      </w:r>
      <w:r w:rsidR="00811613">
        <w:rPr>
          <w:lang w:val="en-US"/>
        </w:rPr>
        <w:t xml:space="preserve"> and the source text are presented. </w:t>
      </w:r>
      <w:r w:rsidR="001111CC">
        <w:rPr>
          <w:lang w:val="en-US"/>
        </w:rPr>
        <w:t>This is</w:t>
      </w:r>
      <w:r w:rsidR="00811613">
        <w:rPr>
          <w:lang w:val="en-US"/>
        </w:rPr>
        <w:t xml:space="preserve"> followed by the commentary which includes </w:t>
      </w:r>
      <w:r w:rsidR="001111CC">
        <w:rPr>
          <w:lang w:val="en-US"/>
        </w:rPr>
        <w:t>the analysis</w:t>
      </w:r>
      <w:r w:rsidR="001453A5">
        <w:rPr>
          <w:lang w:val="en-US"/>
        </w:rPr>
        <w:t xml:space="preserve"> on the translation </w:t>
      </w:r>
      <w:r w:rsidR="001111CC">
        <w:rPr>
          <w:lang w:val="en-US"/>
        </w:rPr>
        <w:t>commission</w:t>
      </w:r>
      <w:r w:rsidR="001453A5">
        <w:rPr>
          <w:lang w:val="en-US"/>
        </w:rPr>
        <w:t xml:space="preserve">, </w:t>
      </w:r>
      <w:r w:rsidR="00A30E16">
        <w:rPr>
          <w:lang w:val="en-US"/>
        </w:rPr>
        <w:t xml:space="preserve">the </w:t>
      </w:r>
      <w:r w:rsidR="001453A5" w:rsidRPr="001453A5">
        <w:rPr>
          <w:lang w:val="en-US"/>
        </w:rPr>
        <w:t>analysis of the source text</w:t>
      </w:r>
      <w:r w:rsidR="001453A5">
        <w:rPr>
          <w:lang w:val="en-US"/>
        </w:rPr>
        <w:t xml:space="preserve">, </w:t>
      </w:r>
      <w:r w:rsidR="00A30E16">
        <w:rPr>
          <w:lang w:val="en-US"/>
        </w:rPr>
        <w:t xml:space="preserve">the </w:t>
      </w:r>
      <w:r w:rsidR="001453A5" w:rsidRPr="001453A5">
        <w:rPr>
          <w:lang w:val="en-US"/>
        </w:rPr>
        <w:t xml:space="preserve">justification of </w:t>
      </w:r>
      <w:r w:rsidR="001453A5">
        <w:rPr>
          <w:lang w:val="en-US"/>
        </w:rPr>
        <w:t xml:space="preserve">the </w:t>
      </w:r>
      <w:r w:rsidR="00AA33C5">
        <w:rPr>
          <w:lang w:val="en-US"/>
        </w:rPr>
        <w:t>solutions of</w:t>
      </w:r>
      <w:r w:rsidR="001453A5" w:rsidRPr="001453A5">
        <w:rPr>
          <w:lang w:val="en-US"/>
        </w:rPr>
        <w:t xml:space="preserve"> translation problems</w:t>
      </w:r>
      <w:r w:rsidR="00AA33C5">
        <w:rPr>
          <w:lang w:val="en-US"/>
        </w:rPr>
        <w:t xml:space="preserve"> and </w:t>
      </w:r>
      <w:r w:rsidR="00A30E16">
        <w:rPr>
          <w:lang w:val="en-US"/>
        </w:rPr>
        <w:t xml:space="preserve">the </w:t>
      </w:r>
      <w:r w:rsidR="00AA33C5">
        <w:rPr>
          <w:lang w:val="en-US"/>
        </w:rPr>
        <w:t xml:space="preserve">evaluation of the translation’s quality. </w:t>
      </w:r>
      <w:r w:rsidR="00A30E16">
        <w:rPr>
          <w:lang w:val="en-US"/>
        </w:rPr>
        <w:t>Finally</w:t>
      </w:r>
      <w:r w:rsidR="00AA33C5">
        <w:rPr>
          <w:lang w:val="en-US"/>
        </w:rPr>
        <w:t xml:space="preserve">, a glossary is </w:t>
      </w:r>
      <w:r w:rsidR="00A30E16">
        <w:rPr>
          <w:lang w:val="en-US"/>
        </w:rPr>
        <w:t>compiled</w:t>
      </w:r>
      <w:r w:rsidR="00AA33C5">
        <w:rPr>
          <w:lang w:val="en-US"/>
        </w:rPr>
        <w:t xml:space="preserve"> based on the terminology of the text and </w:t>
      </w:r>
      <w:r w:rsidR="0093431F">
        <w:rPr>
          <w:lang w:val="en-US"/>
        </w:rPr>
        <w:t xml:space="preserve">the bibliography that was used is listed. </w:t>
      </w:r>
    </w:p>
    <w:p w14:paraId="2DF5489C" w14:textId="72920159" w:rsidR="00A658AD" w:rsidRPr="00A658AD" w:rsidRDefault="0093431F" w:rsidP="00A658AD">
      <w:pPr>
        <w:pStyle w:val="aa"/>
        <w:rPr>
          <w:lang w:val="en-US"/>
        </w:rPr>
      </w:pPr>
      <w:r>
        <w:rPr>
          <w:lang w:val="en-US"/>
        </w:rPr>
        <w:lastRenderedPageBreak/>
        <w:t>The preparation of this thesis</w:t>
      </w:r>
      <w:r w:rsidR="00A30E16">
        <w:rPr>
          <w:lang w:val="en-US"/>
        </w:rPr>
        <w:t>, and especially</w:t>
      </w:r>
      <w:r>
        <w:rPr>
          <w:lang w:val="en-US"/>
        </w:rPr>
        <w:t xml:space="preserve"> the translation of the source text required </w:t>
      </w:r>
      <w:r w:rsidRPr="0093431F">
        <w:rPr>
          <w:lang w:val="en-US"/>
        </w:rPr>
        <w:t>f</w:t>
      </w:r>
      <w:r>
        <w:rPr>
          <w:lang w:val="en-US"/>
        </w:rPr>
        <w:t xml:space="preserve">lexibility, attention to details </w:t>
      </w:r>
      <w:r w:rsidR="00A30E16">
        <w:rPr>
          <w:lang w:val="en-US"/>
        </w:rPr>
        <w:t>and extensive</w:t>
      </w:r>
      <w:r>
        <w:rPr>
          <w:lang w:val="en-US"/>
        </w:rPr>
        <w:t xml:space="preserve"> research, </w:t>
      </w:r>
      <w:r w:rsidR="00A30E16">
        <w:rPr>
          <w:lang w:val="en-US"/>
        </w:rPr>
        <w:t xml:space="preserve">as </w:t>
      </w:r>
      <w:r>
        <w:rPr>
          <w:lang w:val="en-US"/>
        </w:rPr>
        <w:t xml:space="preserve">the terms that are used are very specific and the </w:t>
      </w:r>
      <w:r w:rsidR="00A30E16">
        <w:rPr>
          <w:lang w:val="en-US"/>
        </w:rPr>
        <w:t>nature of</w:t>
      </w:r>
      <w:r>
        <w:rPr>
          <w:lang w:val="en-US"/>
        </w:rPr>
        <w:t xml:space="preserve"> the text requires </w:t>
      </w:r>
      <w:r w:rsidR="00A658AD">
        <w:rPr>
          <w:lang w:val="en-US"/>
        </w:rPr>
        <w:t xml:space="preserve">special attention. </w:t>
      </w:r>
    </w:p>
    <w:p w14:paraId="41924BC8" w14:textId="77777777" w:rsidR="00D908C1" w:rsidRPr="00D908C1" w:rsidRDefault="00D908C1" w:rsidP="007F7E48">
      <w:pPr>
        <w:pStyle w:val="11"/>
        <w:rPr>
          <w:lang w:val="en-US"/>
        </w:rPr>
        <w:sectPr w:rsidR="00D908C1" w:rsidRPr="00D908C1" w:rsidSect="00B411B4">
          <w:footerReference w:type="default" r:id="rId9"/>
          <w:pgSz w:w="11906" w:h="16838"/>
          <w:pgMar w:top="1440" w:right="1797" w:bottom="1440" w:left="1797" w:header="709" w:footer="709" w:gutter="0"/>
          <w:cols w:space="708"/>
          <w:titlePg/>
          <w:docGrid w:linePitch="360"/>
        </w:sectPr>
      </w:pPr>
    </w:p>
    <w:p w14:paraId="35EF4A63" w14:textId="57F087B0" w:rsidR="00DE0687" w:rsidRPr="006B567E" w:rsidRDefault="00654F66" w:rsidP="007F7E48">
      <w:pPr>
        <w:pStyle w:val="11"/>
      </w:pPr>
      <w:bookmarkStart w:id="3" w:name="_Toc138416356"/>
      <w:r>
        <w:lastRenderedPageBreak/>
        <w:t>Εισαγωγή</w:t>
      </w:r>
      <w:bookmarkEnd w:id="3"/>
    </w:p>
    <w:p w14:paraId="48A594D5" w14:textId="77777777" w:rsidR="00D908C1" w:rsidRDefault="00D908C1" w:rsidP="002142C5">
      <w:pPr>
        <w:pStyle w:val="aa"/>
      </w:pPr>
    </w:p>
    <w:p w14:paraId="380576E8" w14:textId="764C5543" w:rsidR="00D76EEB" w:rsidRPr="00D76EEB" w:rsidRDefault="00D76EEB" w:rsidP="002142C5">
      <w:pPr>
        <w:pStyle w:val="aa"/>
      </w:pPr>
      <w:r w:rsidRPr="00D76EEB">
        <w:t>Η παρούσα εργασία, η οποία συντάχθηκε με βάση τις οδηγίες του κανονισμού για την ε</w:t>
      </w:r>
      <w:r w:rsidR="0026238D">
        <w:t>κπόνηση πτυχιακής εργασίας του Τ</w:t>
      </w:r>
      <w:r w:rsidRPr="00D76EEB">
        <w:t>μήματος Ξένων Γλωσσών, Μετάφρασης και Διερμηνείας (ΤΞΓΜΔ) του Ιονίου Πανεπιστημίου, αφορά την μετάφραση</w:t>
      </w:r>
      <w:r w:rsidR="00470CDA">
        <w:t xml:space="preserve"> από τα αγγλικά προς τα ελληνικά</w:t>
      </w:r>
      <w:r w:rsidRPr="00D76EEB">
        <w:t xml:space="preserve"> και τον σχολιασμό της εργαλειοθήκης για τη μεταφορά της Ευρωπαϊκής Πράξης για την Προσβασιμότητα (ΕΑΑ).</w:t>
      </w:r>
    </w:p>
    <w:p w14:paraId="44AF6BF0" w14:textId="4566AE33" w:rsidR="0080054A" w:rsidRDefault="00D76EEB" w:rsidP="002142C5">
      <w:pPr>
        <w:pStyle w:val="aa"/>
      </w:pPr>
      <w:r w:rsidRPr="00D76EEB">
        <w:t xml:space="preserve">Αρχικά παρατίθεται το </w:t>
      </w:r>
      <w:r w:rsidR="00D3032E">
        <w:t>μετάφρασμα</w:t>
      </w:r>
      <w:r w:rsidRPr="00D76EEB">
        <w:t xml:space="preserve"> στα αγγλικά και ακολουθεί το </w:t>
      </w:r>
      <w:r w:rsidR="00D3032E">
        <w:t>πρωτότυπο</w:t>
      </w:r>
      <w:r w:rsidRPr="00D76EEB">
        <w:t xml:space="preserve"> </w:t>
      </w:r>
      <w:r w:rsidR="00D3032E">
        <w:t xml:space="preserve">κείμενο </w:t>
      </w:r>
      <w:r w:rsidRPr="00D76EEB">
        <w:t>στα ελληνικά. Στη συνέχεια παρουσιάζεται το θεωρητικό μέρος της εργασίας, το οποίο σύμφωνα με τον κανονισμό χωρίζεται στα εξής τέσσερα μέρη: σχολιασμός της μεταφραστικής εντολής, ανάλυση του κειμένου αφετηρίας, αιτιολόγηση των λύσεων των μεταφραστικών προβλημάτων και αξιολόγηση της ποιότητας της μετάφρασης. Τέλος</w:t>
      </w:r>
      <w:r w:rsidR="00470CDA">
        <w:t>,</w:t>
      </w:r>
      <w:r w:rsidRPr="00D76EEB">
        <w:t xml:space="preserve"> ακολουθεί ένας σύντομος επίλογος, καθώς και το </w:t>
      </w:r>
      <w:r w:rsidR="00470CDA">
        <w:t xml:space="preserve">αγγλοελληνικό </w:t>
      </w:r>
      <w:r w:rsidRPr="00D76EEB">
        <w:t>γλωσσάρι</w:t>
      </w:r>
      <w:r w:rsidR="00470CDA">
        <w:t xml:space="preserve"> όρων </w:t>
      </w:r>
      <w:r w:rsidRPr="00D76EEB">
        <w:t xml:space="preserve"> που </w:t>
      </w:r>
      <w:r w:rsidR="00470CDA">
        <w:t>πε</w:t>
      </w:r>
      <w:r w:rsidR="00616417">
        <w:t>ριέχονται στο πρωτότυπο κείμενο</w:t>
      </w:r>
      <w:r w:rsidRPr="00D76EEB">
        <w:t xml:space="preserve">. </w:t>
      </w:r>
    </w:p>
    <w:p w14:paraId="18CC9EDF" w14:textId="1085C3AD" w:rsidR="00D76EEB" w:rsidRDefault="00042C63" w:rsidP="002142C5">
      <w:pPr>
        <w:pStyle w:val="aa"/>
      </w:pPr>
      <w:r>
        <w:t xml:space="preserve">Κύριες πηγές που χρησιμοποιήθηκαν για το γλωσσάρι είναι η διαδικτυακή ορολογική βάση της Ευρωπαϊκής Ένωσης </w:t>
      </w:r>
      <w:r w:rsidR="00266E46">
        <w:t>«</w:t>
      </w:r>
      <w:r w:rsidR="00B553FA">
        <w:t>ΙΑΤΕ</w:t>
      </w:r>
      <w:r w:rsidR="00266E46">
        <w:t>»</w:t>
      </w:r>
      <w:r w:rsidR="00B553FA">
        <w:t xml:space="preserve"> </w:t>
      </w:r>
      <w:r w:rsidR="00813634">
        <w:t>(«</w:t>
      </w:r>
      <w:hyperlink r:id="rId10" w:history="1">
        <w:r w:rsidR="00813634" w:rsidRPr="00EB24A6">
          <w:rPr>
            <w:rStyle w:val="-"/>
          </w:rPr>
          <w:t>Interactive Terminology for Europe» – Διαδραστική ορολογία για την Ευρώπη</w:t>
        </w:r>
      </w:hyperlink>
      <w:r w:rsidR="00813634">
        <w:t xml:space="preserve">) </w:t>
      </w:r>
      <w:r w:rsidR="00B553FA">
        <w:t xml:space="preserve">και </w:t>
      </w:r>
      <w:r w:rsidR="00266E46">
        <w:t xml:space="preserve">η </w:t>
      </w:r>
      <w:r w:rsidR="00266E46" w:rsidRPr="00266E46">
        <w:t>διαδικτυακή πύλη για πρόσβαση στο δίκαιο της ΕΕ</w:t>
      </w:r>
      <w:r w:rsidR="00EB24A6">
        <w:t xml:space="preserve"> «</w:t>
      </w:r>
      <w:r w:rsidR="00266E46" w:rsidRPr="00266E46">
        <w:t>EUR-Lex</w:t>
      </w:r>
      <w:r w:rsidR="00016073">
        <w:t>»</w:t>
      </w:r>
      <w:r w:rsidR="00F97446" w:rsidRPr="00000325">
        <w:t xml:space="preserve"> </w:t>
      </w:r>
      <w:r w:rsidR="00627FED" w:rsidRPr="00627FED">
        <w:t>(</w:t>
      </w:r>
      <w:hyperlink r:id="rId11" w:history="1">
        <w:r w:rsidR="00000325" w:rsidRPr="00BD2D0C">
          <w:rPr>
            <w:rStyle w:val="-"/>
          </w:rPr>
          <w:t>https://eur-lex.europa.eu/homepage.html</w:t>
        </w:r>
      </w:hyperlink>
      <w:r w:rsidR="00627FED" w:rsidRPr="00627FED">
        <w:t>)</w:t>
      </w:r>
      <w:r w:rsidR="00266E46">
        <w:t xml:space="preserve">. </w:t>
      </w:r>
      <w:r w:rsidR="0080054A">
        <w:t xml:space="preserve">Περιλαμβάνονται </w:t>
      </w:r>
      <w:r w:rsidR="00007729">
        <w:t xml:space="preserve">κυρίως </w:t>
      </w:r>
      <w:r w:rsidR="0080054A">
        <w:t xml:space="preserve">όροι που είναι σημαντικοί για την κατανόηση της Πράξης αλλά </w:t>
      </w:r>
      <w:r w:rsidR="00007729">
        <w:t xml:space="preserve">και </w:t>
      </w:r>
      <w:r w:rsidR="0080054A">
        <w:t xml:space="preserve">κάποιοι που </w:t>
      </w:r>
      <w:r w:rsidR="00007729">
        <w:t xml:space="preserve">δεν υπάρχουν στην Πράξη αλλά </w:t>
      </w:r>
      <w:r w:rsidR="0080054A">
        <w:t>είναι απαραίτητοι ως γνωστικό υπόβαθρο.</w:t>
      </w:r>
    </w:p>
    <w:p w14:paraId="7CF78BD4" w14:textId="77777777" w:rsidR="00042C63" w:rsidRPr="00D76EEB" w:rsidRDefault="0082663B" w:rsidP="002142C5">
      <w:pPr>
        <w:pStyle w:val="aa"/>
      </w:pPr>
      <w:r>
        <w:t xml:space="preserve">Η </w:t>
      </w:r>
      <w:r w:rsidR="00636570">
        <w:t>μετάφραση των οδηγιών και των συμβουλών που παρέχονται στην εργαλειοθήκη παρουσιάζει έντονο ενδιαφ</w:t>
      </w:r>
      <w:r w:rsidR="002142C5">
        <w:t>έρον, καθώς</w:t>
      </w:r>
      <w:r w:rsidR="00636570">
        <w:t xml:space="preserve"> </w:t>
      </w:r>
      <w:r w:rsidR="006D788C">
        <w:t xml:space="preserve">θα βοηθήσει τις οργανώσεις που υπερασπίζονται τα δικαιώματα των ατόμων με αναπηρίες αλλά και γενικότερα όποιον ενδιαφέρεται για αυτά να ασκήσουν πίεση για την εφαρμογή των ελάχιστων απαιτήσεων προσβασιμότητας </w:t>
      </w:r>
      <w:r w:rsidR="00654F66">
        <w:t xml:space="preserve">για προϊόντα και υπηρεσίες </w:t>
      </w:r>
      <w:r w:rsidR="006D788C">
        <w:t xml:space="preserve">που θέτει η </w:t>
      </w:r>
      <w:r w:rsidR="00654F66">
        <w:t>Ευρωπαϊκή Πράξη</w:t>
      </w:r>
      <w:r w:rsidR="006D788C" w:rsidRPr="006D788C">
        <w:t xml:space="preserve"> για την Προσβασιμότητα (ΕΑΑ)</w:t>
      </w:r>
      <w:r w:rsidR="00654F66">
        <w:t>.</w:t>
      </w:r>
    </w:p>
    <w:p w14:paraId="1A49F1CE" w14:textId="1C91B2CA" w:rsidR="0013187E" w:rsidRDefault="00D76EEB" w:rsidP="00686AAA">
      <w:pPr>
        <w:pStyle w:val="aa"/>
      </w:pPr>
      <w:r w:rsidRPr="00D76EEB">
        <w:t xml:space="preserve">Κλείνοντας την εισαγωγή, θα ήθελα να ευχαριστήσω τον επιβλέποντα καθηγητή Σταύρο Κοζομπόλη για τη βοήθεια και το χρόνο που μου διέθεσε </w:t>
      </w:r>
      <w:r w:rsidR="00567719" w:rsidRPr="00D76EEB">
        <w:t>δίνοντ</w:t>
      </w:r>
      <w:r w:rsidR="00567719">
        <w:t>ά</w:t>
      </w:r>
      <w:r w:rsidR="00567719" w:rsidRPr="00D76EEB">
        <w:t xml:space="preserve">ς </w:t>
      </w:r>
      <w:r w:rsidRPr="00D76EEB">
        <w:t xml:space="preserve">μου χρήσιμες οδηγίες για την ολοκλήρωση της πτυχιακής εργασίας. Στο ίδιο πλαίσιο, θα </w:t>
      </w:r>
      <w:r w:rsidRPr="00D76EEB">
        <w:lastRenderedPageBreak/>
        <w:t xml:space="preserve">ήθελα να ευχαριστήσω και όλους τους καθηγητές του τμήματος για τις γνώσεις και την εμπειρία που απέκτησα κατά τη διάρκεια των σπουδών μου στο Ιόνιο Πανεπιστήμιο. </w:t>
      </w:r>
      <w:bookmarkEnd w:id="2"/>
    </w:p>
    <w:p w14:paraId="55363B67" w14:textId="5109D57E" w:rsidR="00D908C1" w:rsidRPr="00000325" w:rsidRDefault="0013187E" w:rsidP="00000325">
      <w:pPr>
        <w:rPr>
          <w:rFonts w:ascii="Times New Roman" w:hAnsi="Times New Roman"/>
          <w:sz w:val="24"/>
          <w:lang w:eastAsia="en-GB"/>
        </w:rPr>
      </w:pPr>
      <w:r>
        <w:br w:type="page"/>
      </w:r>
    </w:p>
    <w:p w14:paraId="3233654E" w14:textId="1BB24FF2" w:rsidR="00EC7067" w:rsidRDefault="009A58B3" w:rsidP="009A58B3">
      <w:pPr>
        <w:pStyle w:val="11"/>
      </w:pPr>
      <w:bookmarkStart w:id="4" w:name="_Toc138416357"/>
      <w:r>
        <w:lastRenderedPageBreak/>
        <w:t xml:space="preserve">1. </w:t>
      </w:r>
      <w:r w:rsidR="00EC7067">
        <w:t>Μετάφρασμα</w:t>
      </w:r>
      <w:bookmarkEnd w:id="4"/>
    </w:p>
    <w:p w14:paraId="62B4B222" w14:textId="77777777" w:rsidR="00D908C1" w:rsidRPr="00D908C1" w:rsidRDefault="00D908C1" w:rsidP="00D908C1"/>
    <w:p w14:paraId="78C22DE9" w14:textId="77777777" w:rsidR="00B7760A" w:rsidRPr="00B7760A" w:rsidRDefault="00B7760A" w:rsidP="00B7760A">
      <w:pPr>
        <w:spacing w:line="360" w:lineRule="auto"/>
        <w:jc w:val="both"/>
        <w:rPr>
          <w:rFonts w:ascii="Times New Roman" w:hAnsi="Times New Roman" w:cs="Times New Roman"/>
          <w:b/>
          <w:bCs/>
          <w:sz w:val="24"/>
        </w:rPr>
      </w:pPr>
      <w:r w:rsidRPr="00B7760A">
        <w:rPr>
          <w:rFonts w:ascii="Times New Roman" w:hAnsi="Times New Roman" w:cs="Times New Roman"/>
          <w:b/>
          <w:bCs/>
          <w:sz w:val="24"/>
        </w:rPr>
        <w:t>Ευρωπαϊκή Πράξη για την Προσβασιμότητα</w:t>
      </w:r>
    </w:p>
    <w:p w14:paraId="4C6835E9" w14:textId="77777777" w:rsidR="00B7760A" w:rsidRPr="00B7760A" w:rsidRDefault="00B7760A" w:rsidP="00B7760A">
      <w:pPr>
        <w:spacing w:line="360" w:lineRule="auto"/>
        <w:jc w:val="both"/>
        <w:rPr>
          <w:rFonts w:ascii="Times New Roman" w:hAnsi="Times New Roman" w:cs="Times New Roman"/>
          <w:b/>
          <w:sz w:val="24"/>
        </w:rPr>
      </w:pPr>
      <w:r w:rsidRPr="00B7760A">
        <w:rPr>
          <w:rFonts w:ascii="Times New Roman" w:hAnsi="Times New Roman" w:cs="Times New Roman"/>
          <w:b/>
          <w:sz w:val="24"/>
        </w:rPr>
        <w:t>Εργαλειοθήκη για μεταφορά</w:t>
      </w:r>
    </w:p>
    <w:p w14:paraId="54E905A2" w14:textId="77777777" w:rsidR="00B7760A" w:rsidRPr="00B7760A" w:rsidRDefault="00B7760A" w:rsidP="00B7760A">
      <w:pPr>
        <w:spacing w:line="360" w:lineRule="auto"/>
        <w:jc w:val="both"/>
        <w:rPr>
          <w:rFonts w:ascii="Times New Roman" w:hAnsi="Times New Roman" w:cs="Times New Roman"/>
          <w:sz w:val="24"/>
        </w:rPr>
      </w:pPr>
    </w:p>
    <w:p w14:paraId="0A89F777" w14:textId="77777777" w:rsidR="00B7760A" w:rsidRPr="00B7760A" w:rsidRDefault="00B7760A" w:rsidP="00B7760A">
      <w:pPr>
        <w:spacing w:line="360" w:lineRule="auto"/>
        <w:jc w:val="both"/>
        <w:rPr>
          <w:rFonts w:ascii="Times New Roman" w:hAnsi="Times New Roman" w:cs="Times New Roman"/>
          <w:b/>
          <w:sz w:val="24"/>
        </w:rPr>
      </w:pPr>
      <w:r w:rsidRPr="00B7760A">
        <w:rPr>
          <w:rFonts w:ascii="Times New Roman" w:hAnsi="Times New Roman" w:cs="Times New Roman"/>
          <w:b/>
          <w:sz w:val="24"/>
        </w:rPr>
        <w:t>Ευρωπαϊκό Φόρουμ Ατόμων με Αναπηρία</w:t>
      </w:r>
    </w:p>
    <w:p w14:paraId="69E73B03" w14:textId="77777777" w:rsidR="00B7760A" w:rsidRPr="00F97446" w:rsidRDefault="0077746C" w:rsidP="00B7760A">
      <w:pPr>
        <w:spacing w:line="360" w:lineRule="auto"/>
        <w:jc w:val="both"/>
        <w:rPr>
          <w:rFonts w:ascii="Times New Roman" w:hAnsi="Times New Roman" w:cs="Times New Roman"/>
          <w:b/>
          <w:sz w:val="24"/>
          <w:lang w:val="en-US"/>
        </w:rPr>
      </w:pPr>
      <w:hyperlink r:id="rId12" w:history="1">
        <w:r w:rsidR="00B7760A" w:rsidRPr="00B7760A">
          <w:rPr>
            <w:rFonts w:ascii="Times New Roman" w:hAnsi="Times New Roman" w:cs="Times New Roman"/>
            <w:b/>
            <w:color w:val="0563C1" w:themeColor="hyperlink"/>
            <w:sz w:val="24"/>
            <w:u w:val="single"/>
            <w:lang w:val="en-US"/>
          </w:rPr>
          <w:t>info</w:t>
        </w:r>
        <w:r w:rsidR="00B7760A" w:rsidRPr="00F97446">
          <w:rPr>
            <w:rFonts w:ascii="Times New Roman" w:hAnsi="Times New Roman" w:cs="Times New Roman"/>
            <w:b/>
            <w:color w:val="0563C1" w:themeColor="hyperlink"/>
            <w:sz w:val="24"/>
            <w:u w:val="single"/>
            <w:lang w:val="en-US"/>
          </w:rPr>
          <w:t>@</w:t>
        </w:r>
        <w:r w:rsidR="00B7760A" w:rsidRPr="00B7760A">
          <w:rPr>
            <w:rFonts w:ascii="Times New Roman" w:hAnsi="Times New Roman" w:cs="Times New Roman"/>
            <w:b/>
            <w:color w:val="0563C1" w:themeColor="hyperlink"/>
            <w:sz w:val="24"/>
            <w:u w:val="single"/>
            <w:lang w:val="en-US"/>
          </w:rPr>
          <w:t>edf</w:t>
        </w:r>
        <w:r w:rsidR="00B7760A" w:rsidRPr="00F97446">
          <w:rPr>
            <w:rFonts w:ascii="Times New Roman" w:hAnsi="Times New Roman" w:cs="Times New Roman"/>
            <w:b/>
            <w:color w:val="0563C1" w:themeColor="hyperlink"/>
            <w:sz w:val="24"/>
            <w:u w:val="single"/>
            <w:lang w:val="en-US"/>
          </w:rPr>
          <w:t>-</w:t>
        </w:r>
        <w:r w:rsidR="00B7760A" w:rsidRPr="00B7760A">
          <w:rPr>
            <w:rFonts w:ascii="Times New Roman" w:hAnsi="Times New Roman" w:cs="Times New Roman"/>
            <w:b/>
            <w:color w:val="0563C1" w:themeColor="hyperlink"/>
            <w:sz w:val="24"/>
            <w:u w:val="single"/>
            <w:lang w:val="en-US"/>
          </w:rPr>
          <w:t>feph</w:t>
        </w:r>
        <w:r w:rsidR="00B7760A" w:rsidRPr="00F97446">
          <w:rPr>
            <w:rFonts w:ascii="Times New Roman" w:hAnsi="Times New Roman" w:cs="Times New Roman"/>
            <w:b/>
            <w:color w:val="0563C1" w:themeColor="hyperlink"/>
            <w:sz w:val="24"/>
            <w:u w:val="single"/>
            <w:lang w:val="en-US"/>
          </w:rPr>
          <w:t>.</w:t>
        </w:r>
        <w:r w:rsidR="00B7760A" w:rsidRPr="00B7760A">
          <w:rPr>
            <w:rFonts w:ascii="Times New Roman" w:hAnsi="Times New Roman" w:cs="Times New Roman"/>
            <w:b/>
            <w:color w:val="0563C1" w:themeColor="hyperlink"/>
            <w:sz w:val="24"/>
            <w:u w:val="single"/>
            <w:lang w:val="en-US"/>
          </w:rPr>
          <w:t>org</w:t>
        </w:r>
      </w:hyperlink>
      <w:r w:rsidR="00B7760A" w:rsidRPr="00F97446">
        <w:rPr>
          <w:rFonts w:ascii="Times New Roman" w:hAnsi="Times New Roman" w:cs="Times New Roman"/>
          <w:b/>
          <w:sz w:val="24"/>
          <w:lang w:val="en-US"/>
        </w:rPr>
        <w:t xml:space="preserve"> | </w:t>
      </w:r>
      <w:r w:rsidR="00B7760A" w:rsidRPr="00F97446">
        <w:rPr>
          <w:rFonts w:ascii="Times New Roman" w:hAnsi="Times New Roman" w:cs="Times New Roman"/>
          <w:sz w:val="24"/>
          <w:lang w:val="en-US"/>
        </w:rPr>
        <w:t>+32 2 329 00 59</w:t>
      </w:r>
    </w:p>
    <w:p w14:paraId="66CFD76D" w14:textId="77777777" w:rsidR="00B7760A" w:rsidRPr="00322A8A" w:rsidRDefault="00B7760A" w:rsidP="00B7760A">
      <w:pPr>
        <w:spacing w:line="360" w:lineRule="auto"/>
        <w:jc w:val="both"/>
        <w:rPr>
          <w:rFonts w:ascii="Times New Roman" w:hAnsi="Times New Roman" w:cs="Times New Roman"/>
          <w:sz w:val="24"/>
          <w:lang w:val="en-US"/>
        </w:rPr>
      </w:pPr>
      <w:r w:rsidRPr="00B7760A">
        <w:rPr>
          <w:rFonts w:ascii="Times New Roman" w:hAnsi="Times New Roman" w:cs="Times New Roman"/>
          <w:sz w:val="24"/>
          <w:lang w:val="en-US"/>
        </w:rPr>
        <w:t>Mundo</w:t>
      </w:r>
      <w:r w:rsidRPr="00322A8A">
        <w:rPr>
          <w:rFonts w:ascii="Times New Roman" w:hAnsi="Times New Roman" w:cs="Times New Roman"/>
          <w:sz w:val="24"/>
          <w:lang w:val="en-US"/>
        </w:rPr>
        <w:t xml:space="preserve"> </w:t>
      </w:r>
      <w:r w:rsidRPr="00B7760A">
        <w:rPr>
          <w:rFonts w:ascii="Times New Roman" w:hAnsi="Times New Roman" w:cs="Times New Roman"/>
          <w:sz w:val="24"/>
          <w:lang w:val="en-US"/>
        </w:rPr>
        <w:t>Madou</w:t>
      </w:r>
      <w:r w:rsidRPr="00322A8A">
        <w:rPr>
          <w:rFonts w:ascii="Times New Roman" w:hAnsi="Times New Roman" w:cs="Times New Roman"/>
          <w:sz w:val="24"/>
          <w:lang w:val="en-US"/>
        </w:rPr>
        <w:t xml:space="preserve">, </w:t>
      </w:r>
      <w:r w:rsidRPr="00B7760A">
        <w:rPr>
          <w:rFonts w:ascii="Times New Roman" w:hAnsi="Times New Roman" w:cs="Times New Roman"/>
          <w:sz w:val="24"/>
          <w:lang w:val="en-US"/>
        </w:rPr>
        <w:t>Avenue</w:t>
      </w:r>
      <w:r w:rsidRPr="00322A8A">
        <w:rPr>
          <w:rFonts w:ascii="Times New Roman" w:hAnsi="Times New Roman" w:cs="Times New Roman"/>
          <w:sz w:val="24"/>
          <w:lang w:val="en-US"/>
        </w:rPr>
        <w:t xml:space="preserve"> </w:t>
      </w:r>
      <w:r w:rsidRPr="00B7760A">
        <w:rPr>
          <w:rFonts w:ascii="Times New Roman" w:hAnsi="Times New Roman" w:cs="Times New Roman"/>
          <w:sz w:val="24"/>
          <w:lang w:val="en-US"/>
        </w:rPr>
        <w:t>des</w:t>
      </w:r>
      <w:r w:rsidRPr="00322A8A">
        <w:rPr>
          <w:rFonts w:ascii="Times New Roman" w:hAnsi="Times New Roman" w:cs="Times New Roman"/>
          <w:sz w:val="24"/>
          <w:lang w:val="en-US"/>
        </w:rPr>
        <w:t xml:space="preserve"> </w:t>
      </w:r>
      <w:r w:rsidRPr="00B7760A">
        <w:rPr>
          <w:rFonts w:ascii="Times New Roman" w:hAnsi="Times New Roman" w:cs="Times New Roman"/>
          <w:sz w:val="24"/>
          <w:lang w:val="en-US"/>
        </w:rPr>
        <w:t>Arts</w:t>
      </w:r>
      <w:r w:rsidRPr="00322A8A">
        <w:rPr>
          <w:rFonts w:ascii="Times New Roman" w:hAnsi="Times New Roman" w:cs="Times New Roman"/>
          <w:sz w:val="24"/>
          <w:lang w:val="en-US"/>
        </w:rPr>
        <w:t xml:space="preserve"> 7-8, 1210 </w:t>
      </w:r>
      <w:r w:rsidRPr="00B7760A">
        <w:rPr>
          <w:rFonts w:ascii="Times New Roman" w:hAnsi="Times New Roman" w:cs="Times New Roman"/>
          <w:sz w:val="24"/>
        </w:rPr>
        <w:t>Βρυξέλλες</w:t>
      </w:r>
      <w:r w:rsidRPr="00322A8A">
        <w:rPr>
          <w:rFonts w:ascii="Times New Roman" w:hAnsi="Times New Roman" w:cs="Times New Roman"/>
          <w:sz w:val="24"/>
          <w:lang w:val="en-US"/>
        </w:rPr>
        <w:t xml:space="preserve">, </w:t>
      </w:r>
      <w:r w:rsidRPr="00B7760A">
        <w:rPr>
          <w:rFonts w:ascii="Times New Roman" w:hAnsi="Times New Roman" w:cs="Times New Roman"/>
          <w:sz w:val="24"/>
        </w:rPr>
        <w:t>Βέλγιο</w:t>
      </w:r>
    </w:p>
    <w:p w14:paraId="4E885BAB" w14:textId="77777777" w:rsidR="00B7760A" w:rsidRPr="00B7760A" w:rsidRDefault="00B7760A" w:rsidP="00B7760A">
      <w:pPr>
        <w:spacing w:line="360" w:lineRule="auto"/>
        <w:jc w:val="both"/>
        <w:rPr>
          <w:rFonts w:ascii="Times New Roman" w:hAnsi="Times New Roman" w:cs="Times New Roman"/>
          <w:sz w:val="24"/>
        </w:rPr>
      </w:pPr>
      <w:r w:rsidRPr="00B7760A">
        <w:rPr>
          <w:rFonts w:ascii="Times New Roman" w:hAnsi="Times New Roman" w:cs="Times New Roman"/>
          <w:sz w:val="24"/>
        </w:rPr>
        <w:t>Σεπτέμβριος 2020</w:t>
      </w:r>
    </w:p>
    <w:p w14:paraId="60319E9D" w14:textId="77777777" w:rsidR="00B7760A" w:rsidRPr="00B7760A" w:rsidRDefault="00B7760A" w:rsidP="00B7760A">
      <w:pPr>
        <w:spacing w:line="360" w:lineRule="auto"/>
        <w:jc w:val="both"/>
        <w:rPr>
          <w:rFonts w:ascii="Times New Roman" w:hAnsi="Times New Roman" w:cs="Times New Roman"/>
          <w:sz w:val="24"/>
        </w:rPr>
      </w:pPr>
    </w:p>
    <w:p w14:paraId="6A9ED1A9" w14:textId="77777777" w:rsidR="00B7760A" w:rsidRPr="00B7760A" w:rsidRDefault="00B7760A" w:rsidP="00B7760A">
      <w:pPr>
        <w:spacing w:line="360" w:lineRule="auto"/>
        <w:jc w:val="both"/>
        <w:rPr>
          <w:rFonts w:ascii="Times New Roman" w:hAnsi="Times New Roman" w:cs="Times New Roman"/>
          <w:sz w:val="24"/>
        </w:rPr>
      </w:pPr>
      <w:r w:rsidRPr="00B7760A">
        <w:rPr>
          <w:rFonts w:ascii="Times New Roman" w:hAnsi="Times New Roman" w:cs="Times New Roman"/>
          <w:sz w:val="24"/>
        </w:rPr>
        <w:t>Αυτή η δημοσίευση έχει λάβει χρηματοδοτική στήριξη από την Ευρωπαϊκή Ένωση.</w:t>
      </w:r>
      <w:r w:rsidRPr="00B7760A">
        <w:t xml:space="preserve"> </w:t>
      </w:r>
      <w:r w:rsidRPr="00B7760A">
        <w:rPr>
          <w:rFonts w:ascii="Times New Roman" w:hAnsi="Times New Roman" w:cs="Times New Roman"/>
          <w:sz w:val="24"/>
        </w:rPr>
        <w:t>Οι πληροφορίες που παρέχονται σε αυτή τη δημοσίευση δεν αντιπροσωπεύουν απαραίτητα τις επίσημες θέσεις της Ευρωπαϊκής Επιτροπής.</w:t>
      </w:r>
    </w:p>
    <w:p w14:paraId="69DE3E6C" w14:textId="77777777" w:rsidR="00B7760A" w:rsidRPr="00B7760A" w:rsidRDefault="00B7760A" w:rsidP="00B7760A">
      <w:pPr>
        <w:spacing w:line="360" w:lineRule="auto"/>
        <w:jc w:val="both"/>
        <w:rPr>
          <w:rFonts w:ascii="Times New Roman" w:hAnsi="Times New Roman" w:cs="Times New Roman"/>
          <w:sz w:val="24"/>
        </w:rPr>
      </w:pPr>
    </w:p>
    <w:sdt>
      <w:sdtPr>
        <w:rPr>
          <w:rFonts w:ascii="Arial" w:eastAsia="Times New Roman" w:hAnsi="Arial" w:cs="Times New Roman"/>
          <w:bCs/>
          <w:szCs w:val="24"/>
          <w:lang w:val="en-GB"/>
        </w:rPr>
        <w:id w:val="699210631"/>
        <w:docPartObj>
          <w:docPartGallery w:val="Table of Contents"/>
          <w:docPartUnique/>
        </w:docPartObj>
      </w:sdtPr>
      <w:sdtEndPr>
        <w:rPr>
          <w:bCs w:val="0"/>
          <w:noProof/>
          <w:sz w:val="24"/>
        </w:rPr>
      </w:sdtEndPr>
      <w:sdtContent>
        <w:bookmarkStart w:id="5" w:name="πινακας" w:displacedByCustomXml="prev"/>
        <w:p w14:paraId="0E0DA302" w14:textId="77777777" w:rsidR="00B7760A" w:rsidRPr="00016073" w:rsidRDefault="00B7760A" w:rsidP="00A26484">
          <w:pPr>
            <w:rPr>
              <w:rFonts w:ascii="Times New Roman" w:hAnsi="Times New Roman" w:cs="Times New Roman"/>
              <w:b/>
              <w:color w:val="4472C4" w:themeColor="accent1"/>
              <w:sz w:val="24"/>
            </w:rPr>
          </w:pPr>
          <w:r w:rsidRPr="00016073">
            <w:rPr>
              <w:rFonts w:ascii="Times New Roman" w:hAnsi="Times New Roman" w:cs="Times New Roman"/>
              <w:b/>
              <w:color w:val="4472C4" w:themeColor="accent1"/>
              <w:sz w:val="24"/>
            </w:rPr>
            <w:t>Πίνακας Περιεχομένων</w:t>
          </w:r>
        </w:p>
        <w:bookmarkEnd w:id="5"/>
        <w:p w14:paraId="3C333B2D" w14:textId="380F9314" w:rsidR="00B7760A" w:rsidRPr="00F57DCD" w:rsidRDefault="00B7760A" w:rsidP="00B7760A">
          <w:pPr>
            <w:tabs>
              <w:tab w:val="right" w:leader="dot" w:pos="9962"/>
            </w:tabs>
            <w:spacing w:after="100" w:line="360" w:lineRule="auto"/>
            <w:jc w:val="both"/>
            <w:rPr>
              <w:rFonts w:ascii="Times New Roman" w:eastAsia="Times New Roman" w:hAnsi="Times New Roman" w:cs="Times New Roman"/>
              <w:noProof/>
              <w:sz w:val="24"/>
              <w:szCs w:val="24"/>
              <w:lang w:val="fr-BE" w:eastAsia="fr-BE"/>
            </w:rPr>
          </w:pPr>
          <w:r w:rsidRPr="00016073">
            <w:rPr>
              <w:rFonts w:ascii="Times New Roman" w:hAnsi="Times New Roman" w:cs="Times New Roman"/>
            </w:rPr>
            <w:t xml:space="preserve"> </w:t>
          </w:r>
          <w:hyperlink w:anchor="πινακας" w:history="1">
            <w:r w:rsidRPr="00C26C81">
              <w:rPr>
                <w:rStyle w:val="-"/>
                <w:rFonts w:ascii="Times New Roman" w:eastAsia="Times New Roman" w:hAnsi="Times New Roman" w:cs="Times New Roman"/>
                <w:noProof/>
                <w:sz w:val="24"/>
                <w:szCs w:val="24"/>
              </w:rPr>
              <w:t>Περιεχόμενα</w:t>
            </w:r>
          </w:hyperlink>
          <w:r w:rsidRPr="00B3059A">
            <w:rPr>
              <w:rFonts w:ascii="Times New Roman" w:eastAsia="Times New Roman" w:hAnsi="Times New Roman" w:cs="Times New Roman"/>
              <w:noProof/>
              <w:webHidden/>
              <w:sz w:val="24"/>
              <w:szCs w:val="24"/>
            </w:rPr>
            <w:tab/>
            <w:t>1</w:t>
          </w:r>
        </w:p>
        <w:p w14:paraId="1471F0B6" w14:textId="4539425A" w:rsidR="00B7760A" w:rsidRPr="00F73D86" w:rsidRDefault="00B7760A" w:rsidP="00B7760A">
          <w:pPr>
            <w:tabs>
              <w:tab w:val="right" w:leader="dot" w:pos="9962"/>
            </w:tabs>
            <w:spacing w:after="100" w:line="360" w:lineRule="auto"/>
            <w:jc w:val="both"/>
            <w:rPr>
              <w:rFonts w:ascii="Times New Roman" w:eastAsia="Times New Roman" w:hAnsi="Times New Roman" w:cs="Times New Roman"/>
              <w:noProof/>
              <w:sz w:val="24"/>
              <w:szCs w:val="24"/>
              <w:lang w:val="fr-BE" w:eastAsia="fr-BE"/>
            </w:rPr>
          </w:pPr>
          <w:r w:rsidRPr="00016073">
            <w:rPr>
              <w:rFonts w:ascii="Times New Roman" w:hAnsi="Times New Roman" w:cs="Times New Roman"/>
            </w:rPr>
            <w:t xml:space="preserve"> </w:t>
          </w:r>
          <w:hyperlink w:anchor="Σχετικά" w:history="1">
            <w:r w:rsidRPr="00897970">
              <w:rPr>
                <w:rStyle w:val="-"/>
                <w:rFonts w:ascii="Times New Roman" w:eastAsia="Times New Roman" w:hAnsi="Times New Roman" w:cs="Times New Roman"/>
                <w:noProof/>
                <w:sz w:val="24"/>
                <w:szCs w:val="24"/>
              </w:rPr>
              <w:t>Σχετικά με το Ευρωπαϊκό Φόρουμ Ατόμων με Αναπηρία (</w:t>
            </w:r>
            <w:r w:rsidRPr="00897970">
              <w:rPr>
                <w:rStyle w:val="-"/>
                <w:rFonts w:ascii="Times New Roman" w:eastAsia="Times New Roman" w:hAnsi="Times New Roman" w:cs="Times New Roman"/>
                <w:noProof/>
                <w:sz w:val="24"/>
                <w:szCs w:val="24"/>
                <w:lang w:val="en-GB"/>
              </w:rPr>
              <w:t>EDF</w:t>
            </w:r>
            <w:r w:rsidRPr="00897970">
              <w:rPr>
                <w:rStyle w:val="-"/>
                <w:rFonts w:ascii="Times New Roman" w:eastAsia="Times New Roman" w:hAnsi="Times New Roman" w:cs="Times New Roman"/>
                <w:noProof/>
                <w:sz w:val="24"/>
                <w:szCs w:val="24"/>
              </w:rPr>
              <w:t>)</w:t>
            </w:r>
          </w:hyperlink>
          <w:r w:rsidRPr="00B3059A">
            <w:rPr>
              <w:rFonts w:ascii="Times New Roman" w:eastAsia="Times New Roman" w:hAnsi="Times New Roman" w:cs="Times New Roman"/>
              <w:noProof/>
              <w:webHidden/>
              <w:sz w:val="24"/>
              <w:szCs w:val="24"/>
            </w:rPr>
            <w:tab/>
            <w:t>2</w:t>
          </w:r>
        </w:p>
        <w:p w14:paraId="722C34E8" w14:textId="40420C82" w:rsidR="00B7760A" w:rsidRPr="00F73D86" w:rsidRDefault="00B7760A" w:rsidP="00B7760A">
          <w:pPr>
            <w:tabs>
              <w:tab w:val="right" w:leader="dot" w:pos="9962"/>
            </w:tabs>
            <w:spacing w:after="100" w:line="360" w:lineRule="auto"/>
            <w:jc w:val="both"/>
            <w:rPr>
              <w:rFonts w:ascii="Times New Roman" w:eastAsia="Times New Roman" w:hAnsi="Times New Roman" w:cs="Times New Roman"/>
              <w:noProof/>
              <w:sz w:val="24"/>
              <w:szCs w:val="24"/>
              <w:lang w:val="fr-BE" w:eastAsia="fr-BE"/>
            </w:rPr>
          </w:pPr>
          <w:r w:rsidRPr="00016073">
            <w:rPr>
              <w:rFonts w:ascii="Times New Roman" w:hAnsi="Times New Roman" w:cs="Times New Roman"/>
            </w:rPr>
            <w:t xml:space="preserve"> </w:t>
          </w:r>
          <w:hyperlink w:anchor="Σχετικάμετην" w:history="1">
            <w:r w:rsidRPr="00897970">
              <w:rPr>
                <w:rStyle w:val="-"/>
                <w:rFonts w:ascii="Times New Roman" w:eastAsia="Times New Roman" w:hAnsi="Times New Roman" w:cs="Times New Roman"/>
                <w:noProof/>
                <w:sz w:val="24"/>
                <w:szCs w:val="24"/>
                <w:lang w:eastAsia="en-GB"/>
              </w:rPr>
              <w:t>Σχετικά με την εργαλειοθήκη</w:t>
            </w:r>
          </w:hyperlink>
          <w:r w:rsidRPr="00B3059A">
            <w:rPr>
              <w:rFonts w:ascii="Times New Roman" w:eastAsia="Times New Roman" w:hAnsi="Times New Roman" w:cs="Times New Roman"/>
              <w:noProof/>
              <w:webHidden/>
              <w:sz w:val="24"/>
              <w:szCs w:val="24"/>
            </w:rPr>
            <w:tab/>
            <w:t>2</w:t>
          </w:r>
        </w:p>
        <w:p w14:paraId="24F68A5D" w14:textId="5363339E" w:rsidR="00B7760A" w:rsidRPr="00F73D86" w:rsidRDefault="00B7760A" w:rsidP="00B7760A">
          <w:pPr>
            <w:tabs>
              <w:tab w:val="right" w:leader="dot" w:pos="9962"/>
            </w:tabs>
            <w:spacing w:after="100" w:line="360" w:lineRule="auto"/>
            <w:jc w:val="both"/>
            <w:rPr>
              <w:rFonts w:ascii="Times New Roman" w:eastAsia="Times New Roman" w:hAnsi="Times New Roman" w:cs="Times New Roman"/>
              <w:noProof/>
              <w:sz w:val="24"/>
              <w:szCs w:val="24"/>
              <w:lang w:val="fr-BE" w:eastAsia="fr-BE"/>
            </w:rPr>
          </w:pPr>
          <w:r w:rsidRPr="00016073">
            <w:rPr>
              <w:rFonts w:ascii="Times New Roman" w:hAnsi="Times New Roman" w:cs="Times New Roman"/>
            </w:rPr>
            <w:t xml:space="preserve"> </w:t>
          </w:r>
          <w:hyperlink w:anchor="μερος1" w:history="1">
            <w:r w:rsidRPr="004D69E2">
              <w:rPr>
                <w:rStyle w:val="-"/>
                <w:rFonts w:ascii="Times New Roman" w:eastAsia="Times New Roman" w:hAnsi="Times New Roman" w:cs="Times New Roman"/>
                <w:noProof/>
                <w:sz w:val="24"/>
                <w:szCs w:val="24"/>
                <w:lang w:eastAsia="en-GB"/>
              </w:rPr>
              <w:t>Μέρος 1 - Προσανατολισμός και βασικές πληροφορίες</w:t>
            </w:r>
          </w:hyperlink>
          <w:r w:rsidRPr="00B3059A">
            <w:rPr>
              <w:rFonts w:ascii="Times New Roman" w:eastAsia="Times New Roman" w:hAnsi="Times New Roman" w:cs="Times New Roman"/>
              <w:noProof/>
              <w:color w:val="0563C1"/>
              <w:sz w:val="24"/>
              <w:szCs w:val="24"/>
              <w:u w:val="single"/>
              <w:lang w:eastAsia="en-GB"/>
            </w:rPr>
            <w:t xml:space="preserve"> </w:t>
          </w:r>
          <w:r w:rsidRPr="00B3059A">
            <w:rPr>
              <w:rFonts w:ascii="Times New Roman" w:eastAsia="Times New Roman" w:hAnsi="Times New Roman" w:cs="Times New Roman"/>
              <w:noProof/>
              <w:webHidden/>
              <w:sz w:val="24"/>
              <w:szCs w:val="24"/>
            </w:rPr>
            <w:tab/>
            <w:t>3</w:t>
          </w:r>
        </w:p>
        <w:p w14:paraId="2126E2C9" w14:textId="61E06341" w:rsidR="00B7760A" w:rsidRPr="00F73D86" w:rsidRDefault="0077746C" w:rsidP="00B7760A">
          <w:pPr>
            <w:tabs>
              <w:tab w:val="left" w:pos="880"/>
              <w:tab w:val="right" w:leader="dot" w:pos="10456"/>
            </w:tabs>
            <w:spacing w:after="100" w:line="360" w:lineRule="auto"/>
            <w:ind w:left="240"/>
            <w:jc w:val="both"/>
            <w:rPr>
              <w:rFonts w:ascii="Times New Roman" w:eastAsia="Times New Roman" w:hAnsi="Times New Roman" w:cs="Times New Roman"/>
              <w:noProof/>
              <w:sz w:val="24"/>
              <w:szCs w:val="24"/>
              <w:lang w:val="fr-BE" w:eastAsia="fr-BE"/>
            </w:rPr>
          </w:pPr>
          <w:hyperlink w:anchor="βασικαεγγρα" w:history="1">
            <w:r w:rsidR="00B7760A" w:rsidRPr="004D69E2">
              <w:rPr>
                <w:rStyle w:val="-"/>
                <w:rFonts w:ascii="Times New Roman" w:eastAsia="Times New Roman" w:hAnsi="Times New Roman" w:cs="Times New Roman"/>
                <w:noProof/>
                <w:sz w:val="24"/>
                <w:szCs w:val="24"/>
              </w:rPr>
              <w:t>1.</w:t>
            </w:r>
            <w:r w:rsidR="00B7760A" w:rsidRPr="004D69E2">
              <w:rPr>
                <w:rStyle w:val="-"/>
                <w:rFonts w:ascii="Times New Roman" w:eastAsia="Times New Roman" w:hAnsi="Times New Roman" w:cs="Times New Roman"/>
                <w:noProof/>
                <w:sz w:val="24"/>
                <w:szCs w:val="24"/>
              </w:rPr>
              <w:tab/>
              <w:t>Βασικά έγγραφα</w:t>
            </w:r>
          </w:hyperlink>
          <w:r w:rsidR="00B7760A" w:rsidRPr="00B3059A">
            <w:rPr>
              <w:rFonts w:ascii="Times New Roman" w:eastAsia="Times New Roman" w:hAnsi="Times New Roman" w:cs="Times New Roman"/>
              <w:noProof/>
              <w:webHidden/>
              <w:sz w:val="24"/>
              <w:szCs w:val="24"/>
            </w:rPr>
            <w:tab/>
            <w:t>4</w:t>
          </w:r>
        </w:p>
        <w:p w14:paraId="6BD6FA0E" w14:textId="64B77F58" w:rsidR="00B7760A" w:rsidRPr="00F73D86" w:rsidRDefault="0077746C" w:rsidP="00B7760A">
          <w:pPr>
            <w:tabs>
              <w:tab w:val="left" w:pos="880"/>
              <w:tab w:val="right" w:leader="dot" w:pos="10456"/>
            </w:tabs>
            <w:spacing w:after="100" w:line="360" w:lineRule="auto"/>
            <w:ind w:left="240"/>
            <w:jc w:val="both"/>
            <w:rPr>
              <w:rFonts w:ascii="Times New Roman" w:eastAsia="Times New Roman" w:hAnsi="Times New Roman" w:cs="Times New Roman"/>
              <w:noProof/>
              <w:sz w:val="24"/>
              <w:szCs w:val="24"/>
              <w:lang w:val="fr-BE" w:eastAsia="fr-BE"/>
            </w:rPr>
          </w:pPr>
          <w:hyperlink w:anchor="χρονοδιαγραμμα" w:history="1">
            <w:r w:rsidR="00B7760A" w:rsidRPr="004D69E2">
              <w:rPr>
                <w:rStyle w:val="-"/>
                <w:rFonts w:ascii="Times New Roman" w:eastAsia="Times New Roman" w:hAnsi="Times New Roman" w:cs="Times New Roman"/>
                <w:noProof/>
                <w:sz w:val="24"/>
                <w:szCs w:val="24"/>
              </w:rPr>
              <w:t>2.</w:t>
            </w:r>
            <w:r w:rsidR="00B7760A" w:rsidRPr="004D69E2">
              <w:rPr>
                <w:rStyle w:val="-"/>
                <w:rFonts w:ascii="Times New Roman" w:eastAsia="Times New Roman" w:hAnsi="Times New Roman" w:cs="Times New Roman"/>
                <w:noProof/>
                <w:sz w:val="24"/>
                <w:szCs w:val="24"/>
              </w:rPr>
              <w:tab/>
              <w:t>Χρονοδιάγραμμα από τη μεταφορά έως την εφαρμογή</w:t>
            </w:r>
          </w:hyperlink>
          <w:r w:rsidR="00B7760A" w:rsidRPr="00B3059A">
            <w:rPr>
              <w:rFonts w:ascii="Times New Roman" w:eastAsia="Times New Roman" w:hAnsi="Times New Roman" w:cs="Times New Roman"/>
              <w:noProof/>
              <w:webHidden/>
              <w:sz w:val="24"/>
              <w:szCs w:val="24"/>
            </w:rPr>
            <w:tab/>
            <w:t>4</w:t>
          </w:r>
        </w:p>
        <w:p w14:paraId="3143DE67" w14:textId="714BE9CB" w:rsidR="00B7760A" w:rsidRPr="00F73D86" w:rsidRDefault="0077746C" w:rsidP="00B7760A">
          <w:pPr>
            <w:tabs>
              <w:tab w:val="left" w:pos="880"/>
              <w:tab w:val="right" w:leader="dot" w:pos="10456"/>
            </w:tabs>
            <w:spacing w:after="100" w:line="360" w:lineRule="auto"/>
            <w:ind w:left="240"/>
            <w:jc w:val="both"/>
            <w:rPr>
              <w:rFonts w:ascii="Times New Roman" w:eastAsia="Times New Roman" w:hAnsi="Times New Roman" w:cs="Times New Roman"/>
              <w:noProof/>
              <w:sz w:val="24"/>
              <w:szCs w:val="24"/>
              <w:lang w:val="fr-BE" w:eastAsia="fr-BE"/>
            </w:rPr>
          </w:pPr>
          <w:hyperlink w:anchor="οδηγια3" w:history="1">
            <w:r w:rsidR="00B7760A" w:rsidRPr="004D69E2">
              <w:rPr>
                <w:rStyle w:val="-"/>
                <w:rFonts w:ascii="Times New Roman" w:eastAsia="Times New Roman" w:hAnsi="Times New Roman" w:cs="Times New Roman"/>
                <w:noProof/>
                <w:sz w:val="24"/>
                <w:szCs w:val="24"/>
              </w:rPr>
              <w:t>3.</w:t>
            </w:r>
            <w:r w:rsidR="00B7760A" w:rsidRPr="004D69E2">
              <w:rPr>
                <w:rStyle w:val="-"/>
                <w:rFonts w:ascii="Times New Roman" w:eastAsia="Times New Roman" w:hAnsi="Times New Roman" w:cs="Times New Roman"/>
                <w:noProof/>
                <w:sz w:val="24"/>
                <w:szCs w:val="24"/>
              </w:rPr>
              <w:tab/>
              <w:t>Οδηγία «ελάχιστης εναρμόνισης»</w:t>
            </w:r>
          </w:hyperlink>
          <w:r w:rsidR="00B7760A" w:rsidRPr="00B3059A">
            <w:rPr>
              <w:rFonts w:ascii="Times New Roman" w:eastAsia="Times New Roman" w:hAnsi="Times New Roman" w:cs="Times New Roman"/>
              <w:noProof/>
              <w:webHidden/>
              <w:sz w:val="24"/>
              <w:szCs w:val="24"/>
            </w:rPr>
            <w:tab/>
            <w:t>5</w:t>
          </w:r>
        </w:p>
        <w:p w14:paraId="13B7DDE0" w14:textId="527F7AD1" w:rsidR="00B7760A" w:rsidRPr="00F73D86" w:rsidRDefault="0077746C" w:rsidP="00B7760A">
          <w:pPr>
            <w:tabs>
              <w:tab w:val="left" w:pos="880"/>
              <w:tab w:val="right" w:leader="dot" w:pos="10456"/>
            </w:tabs>
            <w:spacing w:after="100" w:line="360" w:lineRule="auto"/>
            <w:ind w:left="240"/>
            <w:jc w:val="both"/>
            <w:rPr>
              <w:rFonts w:ascii="Times New Roman" w:eastAsia="Times New Roman" w:hAnsi="Times New Roman" w:cs="Times New Roman"/>
              <w:noProof/>
              <w:sz w:val="24"/>
              <w:szCs w:val="24"/>
              <w:lang w:val="fr-BE" w:eastAsia="fr-BE"/>
            </w:rPr>
          </w:pPr>
          <w:hyperlink w:anchor="βασικοιορισμοι" w:history="1">
            <w:r w:rsidR="00B7760A" w:rsidRPr="004D69E2">
              <w:rPr>
                <w:rStyle w:val="-"/>
                <w:rFonts w:ascii="Times New Roman" w:eastAsia="Times New Roman" w:hAnsi="Times New Roman" w:cs="Times New Roman"/>
                <w:noProof/>
                <w:sz w:val="24"/>
                <w:szCs w:val="24"/>
              </w:rPr>
              <w:t>4.</w:t>
            </w:r>
            <w:r w:rsidR="00B7760A" w:rsidRPr="004D69E2">
              <w:rPr>
                <w:rStyle w:val="-"/>
                <w:rFonts w:ascii="Times New Roman" w:eastAsia="Times New Roman" w:hAnsi="Times New Roman" w:cs="Times New Roman"/>
                <w:noProof/>
                <w:sz w:val="24"/>
                <w:szCs w:val="24"/>
                <w:u w:color="4472C4" w:themeColor="accent1"/>
                <w:lang w:val="fr-BE" w:eastAsia="fr-BE"/>
              </w:rPr>
              <w:tab/>
            </w:r>
            <w:r w:rsidR="00B7760A" w:rsidRPr="004D69E2">
              <w:rPr>
                <w:rStyle w:val="-"/>
                <w:rFonts w:ascii="Times New Roman" w:eastAsia="Times New Roman" w:hAnsi="Times New Roman" w:cs="Times New Roman"/>
                <w:noProof/>
                <w:sz w:val="24"/>
                <w:szCs w:val="24"/>
              </w:rPr>
              <w:t>Βασικοί ορισμοί</w:t>
            </w:r>
          </w:hyperlink>
          <w:r w:rsidR="00B7760A" w:rsidRPr="00B3059A">
            <w:rPr>
              <w:rFonts w:ascii="Times New Roman" w:eastAsia="Times New Roman" w:hAnsi="Times New Roman" w:cs="Times New Roman"/>
              <w:noProof/>
              <w:webHidden/>
              <w:sz w:val="24"/>
              <w:szCs w:val="24"/>
            </w:rPr>
            <w:tab/>
            <w:t>6</w:t>
          </w:r>
        </w:p>
        <w:p w14:paraId="0FC7A6A8" w14:textId="4C92E37E" w:rsidR="00B7760A" w:rsidRPr="00F73D86" w:rsidRDefault="0077746C" w:rsidP="00B7760A">
          <w:pPr>
            <w:tabs>
              <w:tab w:val="left" w:pos="880"/>
              <w:tab w:val="right" w:leader="dot" w:pos="10456"/>
            </w:tabs>
            <w:spacing w:after="100" w:line="360" w:lineRule="auto"/>
            <w:ind w:left="240"/>
            <w:jc w:val="both"/>
            <w:rPr>
              <w:rFonts w:ascii="Times New Roman" w:eastAsia="Times New Roman" w:hAnsi="Times New Roman" w:cs="Times New Roman"/>
              <w:noProof/>
              <w:sz w:val="24"/>
              <w:szCs w:val="24"/>
              <w:lang w:val="fr-BE" w:eastAsia="fr-BE"/>
            </w:rPr>
          </w:pPr>
          <w:hyperlink w:anchor="βασικοιπαραγοντες" w:history="1">
            <w:r w:rsidR="00B7760A" w:rsidRPr="004D69E2">
              <w:rPr>
                <w:rStyle w:val="-"/>
                <w:rFonts w:ascii="Times New Roman" w:eastAsia="Times New Roman" w:hAnsi="Times New Roman" w:cs="Times New Roman"/>
                <w:noProof/>
                <w:sz w:val="24"/>
                <w:szCs w:val="24"/>
              </w:rPr>
              <w:t>5.</w:t>
            </w:r>
            <w:r w:rsidR="00B7760A" w:rsidRPr="004D69E2">
              <w:rPr>
                <w:rStyle w:val="-"/>
                <w:rFonts w:ascii="Times New Roman" w:eastAsia="Times New Roman" w:hAnsi="Times New Roman" w:cs="Times New Roman"/>
                <w:noProof/>
                <w:sz w:val="24"/>
                <w:szCs w:val="24"/>
                <w:u w:color="4472C4" w:themeColor="accent1"/>
                <w:lang w:val="fr-BE" w:eastAsia="fr-BE"/>
              </w:rPr>
              <w:tab/>
            </w:r>
            <w:r w:rsidR="00B7760A" w:rsidRPr="004D69E2">
              <w:rPr>
                <w:rStyle w:val="-"/>
                <w:rFonts w:ascii="Times New Roman" w:eastAsia="Times New Roman" w:hAnsi="Times New Roman" w:cs="Times New Roman"/>
                <w:noProof/>
                <w:sz w:val="24"/>
                <w:szCs w:val="24"/>
              </w:rPr>
              <w:t>Βασικοί παράγοντες για τη μεταφορά στο εθνικό επίπεδο</w:t>
            </w:r>
          </w:hyperlink>
          <w:r w:rsidR="00B7760A" w:rsidRPr="00B3059A">
            <w:rPr>
              <w:rFonts w:ascii="Times New Roman" w:eastAsia="Times New Roman" w:hAnsi="Times New Roman" w:cs="Times New Roman"/>
              <w:noProof/>
              <w:webHidden/>
              <w:sz w:val="24"/>
              <w:szCs w:val="24"/>
            </w:rPr>
            <w:tab/>
            <w:t>10</w:t>
          </w:r>
        </w:p>
        <w:p w14:paraId="79512B0F" w14:textId="5994D3AD" w:rsidR="00B7760A" w:rsidRPr="00F73D86" w:rsidRDefault="0077746C" w:rsidP="00B7760A">
          <w:pPr>
            <w:tabs>
              <w:tab w:val="right" w:leader="dot" w:pos="10456"/>
            </w:tabs>
            <w:spacing w:after="100" w:line="360" w:lineRule="auto"/>
            <w:ind w:left="480"/>
            <w:jc w:val="both"/>
            <w:rPr>
              <w:rFonts w:ascii="Times New Roman" w:eastAsia="Times New Roman" w:hAnsi="Times New Roman" w:cs="Times New Roman"/>
              <w:noProof/>
              <w:sz w:val="24"/>
              <w:szCs w:val="24"/>
              <w:lang w:val="fr-BE" w:eastAsia="fr-BE"/>
            </w:rPr>
          </w:pPr>
          <w:hyperlink w:anchor="κρατημελη" w:history="1">
            <w:r w:rsidR="00B7760A" w:rsidRPr="004D69E2">
              <w:rPr>
                <w:rStyle w:val="-"/>
                <w:rFonts w:ascii="Times New Roman" w:eastAsia="Times New Roman" w:hAnsi="Times New Roman" w:cs="Times New Roman"/>
                <w:noProof/>
                <w:sz w:val="24"/>
                <w:szCs w:val="24"/>
              </w:rPr>
              <w:t>Κράτη μέλη (Χώρες της ΕΕ)</w:t>
            </w:r>
          </w:hyperlink>
          <w:r w:rsidR="00B7760A" w:rsidRPr="00B3059A">
            <w:rPr>
              <w:rFonts w:ascii="Times New Roman" w:eastAsia="Times New Roman" w:hAnsi="Times New Roman" w:cs="Times New Roman"/>
              <w:noProof/>
              <w:webHidden/>
              <w:sz w:val="24"/>
              <w:szCs w:val="24"/>
            </w:rPr>
            <w:tab/>
            <w:t>11</w:t>
          </w:r>
        </w:p>
        <w:p w14:paraId="39EDC8D9" w14:textId="1D3DEB27" w:rsidR="00B7760A" w:rsidRPr="00F57DCD" w:rsidRDefault="0077746C" w:rsidP="00B7760A">
          <w:pPr>
            <w:tabs>
              <w:tab w:val="right" w:leader="dot" w:pos="10456"/>
            </w:tabs>
            <w:spacing w:after="100" w:line="360" w:lineRule="auto"/>
            <w:ind w:left="480"/>
            <w:jc w:val="both"/>
            <w:rPr>
              <w:rFonts w:ascii="Times New Roman" w:eastAsia="Times New Roman" w:hAnsi="Times New Roman" w:cs="Times New Roman"/>
              <w:noProof/>
              <w:sz w:val="24"/>
              <w:szCs w:val="24"/>
              <w:lang w:val="fr-BE" w:eastAsia="fr-BE"/>
            </w:rPr>
          </w:pPr>
          <w:hyperlink w:anchor="αρχεςεποπτειαςτης" w:history="1">
            <w:r w:rsidR="00B7760A" w:rsidRPr="004D69E2">
              <w:rPr>
                <w:rStyle w:val="-"/>
                <w:rFonts w:ascii="Times New Roman" w:eastAsia="Times New Roman" w:hAnsi="Times New Roman" w:cs="Times New Roman"/>
                <w:noProof/>
                <w:sz w:val="24"/>
                <w:szCs w:val="24"/>
                <w:lang w:eastAsia="en-GB"/>
              </w:rPr>
              <w:t>Αρχές εποπτείας της αγοράς</w:t>
            </w:r>
          </w:hyperlink>
          <w:r w:rsidR="00B7760A" w:rsidRPr="00B3059A">
            <w:rPr>
              <w:rFonts w:ascii="Times New Roman" w:eastAsia="Times New Roman" w:hAnsi="Times New Roman" w:cs="Times New Roman"/>
              <w:noProof/>
              <w:webHidden/>
              <w:sz w:val="24"/>
              <w:szCs w:val="24"/>
            </w:rPr>
            <w:tab/>
            <w:t>13</w:t>
          </w:r>
        </w:p>
        <w:p w14:paraId="723F03F9" w14:textId="24270C58" w:rsidR="00B7760A" w:rsidRPr="00F57DCD" w:rsidRDefault="0077746C" w:rsidP="00B7760A">
          <w:pPr>
            <w:tabs>
              <w:tab w:val="right" w:leader="dot" w:pos="10456"/>
            </w:tabs>
            <w:spacing w:after="100" w:line="360" w:lineRule="auto"/>
            <w:ind w:left="480"/>
            <w:jc w:val="both"/>
            <w:rPr>
              <w:rFonts w:ascii="Times New Roman" w:eastAsia="Times New Roman" w:hAnsi="Times New Roman" w:cs="Times New Roman"/>
              <w:noProof/>
              <w:sz w:val="24"/>
              <w:szCs w:val="24"/>
              <w:lang w:val="fr-BE" w:eastAsia="fr-BE"/>
            </w:rPr>
          </w:pPr>
          <w:hyperlink w:anchor="οργανωσειςατομων" w:history="1">
            <w:r w:rsidR="00B7760A" w:rsidRPr="00F0479A">
              <w:rPr>
                <w:rStyle w:val="-"/>
                <w:rFonts w:ascii="Times New Roman" w:eastAsia="Times New Roman" w:hAnsi="Times New Roman" w:cs="Times New Roman"/>
                <w:noProof/>
                <w:sz w:val="24"/>
                <w:szCs w:val="24"/>
                <w:lang w:eastAsia="en-GB"/>
              </w:rPr>
              <w:t>Οργανώσεις ατόμων με αναπηρίες και άλλες οργανώσεις της κοινωνίας των πολιτών</w:t>
            </w:r>
          </w:hyperlink>
          <w:r w:rsidR="00B7760A" w:rsidRPr="00B3059A">
            <w:rPr>
              <w:rFonts w:ascii="Times New Roman" w:eastAsia="Times New Roman" w:hAnsi="Times New Roman" w:cs="Times New Roman"/>
              <w:noProof/>
              <w:webHidden/>
              <w:sz w:val="24"/>
              <w:szCs w:val="24"/>
            </w:rPr>
            <w:tab/>
            <w:t>13</w:t>
          </w:r>
        </w:p>
        <w:p w14:paraId="76884ACF" w14:textId="1C8DA08D" w:rsidR="00B7760A" w:rsidRPr="00F57DCD" w:rsidRDefault="0077746C" w:rsidP="00B7760A">
          <w:pPr>
            <w:tabs>
              <w:tab w:val="right" w:leader="dot" w:pos="10456"/>
            </w:tabs>
            <w:spacing w:after="100" w:line="360" w:lineRule="auto"/>
            <w:ind w:left="480"/>
            <w:jc w:val="both"/>
            <w:rPr>
              <w:rFonts w:ascii="Times New Roman" w:eastAsia="Times New Roman" w:hAnsi="Times New Roman" w:cs="Times New Roman"/>
              <w:noProof/>
              <w:sz w:val="24"/>
              <w:szCs w:val="24"/>
              <w:lang w:val="fr-BE" w:eastAsia="fr-BE"/>
            </w:rPr>
          </w:pPr>
          <w:hyperlink w:anchor="οικονομικοιφορεις" w:history="1">
            <w:r w:rsidR="00B7760A" w:rsidRPr="004D69E2">
              <w:rPr>
                <w:rStyle w:val="-"/>
                <w:rFonts w:ascii="Times New Roman" w:eastAsia="Times New Roman" w:hAnsi="Times New Roman" w:cs="Times New Roman"/>
                <w:noProof/>
                <w:sz w:val="24"/>
                <w:szCs w:val="24"/>
                <w:lang w:eastAsia="en-GB"/>
              </w:rPr>
              <w:t>Οικονομικοί φορείς</w:t>
            </w:r>
          </w:hyperlink>
          <w:r w:rsidR="00B7760A" w:rsidRPr="00B3059A">
            <w:rPr>
              <w:rFonts w:ascii="Times New Roman" w:eastAsia="Times New Roman" w:hAnsi="Times New Roman" w:cs="Times New Roman"/>
              <w:noProof/>
              <w:webHidden/>
              <w:sz w:val="24"/>
              <w:szCs w:val="24"/>
            </w:rPr>
            <w:tab/>
            <w:t>14</w:t>
          </w:r>
        </w:p>
        <w:p w14:paraId="65AAE201" w14:textId="4A5C7EA1" w:rsidR="00B7760A" w:rsidRPr="00F57DCD" w:rsidRDefault="0077746C" w:rsidP="00B7760A">
          <w:pPr>
            <w:tabs>
              <w:tab w:val="right" w:leader="dot" w:pos="10456"/>
            </w:tabs>
            <w:spacing w:after="100" w:line="360" w:lineRule="auto"/>
            <w:ind w:left="480"/>
            <w:jc w:val="both"/>
            <w:rPr>
              <w:rFonts w:ascii="Times New Roman" w:eastAsia="Times New Roman" w:hAnsi="Times New Roman" w:cs="Times New Roman"/>
              <w:noProof/>
              <w:sz w:val="24"/>
              <w:szCs w:val="24"/>
              <w:lang w:val="fr-BE" w:eastAsia="fr-BE"/>
            </w:rPr>
          </w:pPr>
          <w:hyperlink w:anchor="ηευρωπαικηεπιτροπη" w:history="1">
            <w:r w:rsidR="00B7760A" w:rsidRPr="004D69E2">
              <w:rPr>
                <w:rStyle w:val="-"/>
                <w:rFonts w:ascii="Times New Roman" w:eastAsia="Times New Roman" w:hAnsi="Times New Roman" w:cs="Times New Roman"/>
                <w:noProof/>
                <w:sz w:val="24"/>
                <w:szCs w:val="24"/>
                <w:lang w:eastAsia="en-GB"/>
              </w:rPr>
              <w:t>Η Ευρωπαϊκή Επιτροπή</w:t>
            </w:r>
          </w:hyperlink>
          <w:r w:rsidR="00B7760A" w:rsidRPr="00B3059A">
            <w:rPr>
              <w:rFonts w:ascii="Times New Roman" w:eastAsia="Times New Roman" w:hAnsi="Times New Roman" w:cs="Times New Roman"/>
              <w:noProof/>
              <w:webHidden/>
              <w:sz w:val="24"/>
              <w:szCs w:val="24"/>
            </w:rPr>
            <w:tab/>
            <w:t>15</w:t>
          </w:r>
        </w:p>
        <w:p w14:paraId="67AD3579" w14:textId="251B1A70" w:rsidR="00B7760A" w:rsidRPr="00F57DCD" w:rsidRDefault="0077746C" w:rsidP="00B7760A">
          <w:pPr>
            <w:tabs>
              <w:tab w:val="right" w:leader="dot" w:pos="10456"/>
            </w:tabs>
            <w:spacing w:after="100" w:line="360" w:lineRule="auto"/>
            <w:ind w:left="480"/>
            <w:jc w:val="both"/>
            <w:rPr>
              <w:rFonts w:ascii="Times New Roman" w:eastAsia="Times New Roman" w:hAnsi="Times New Roman" w:cs="Times New Roman"/>
              <w:noProof/>
              <w:sz w:val="24"/>
              <w:szCs w:val="24"/>
              <w:lang w:val="fr-BE" w:eastAsia="fr-BE"/>
            </w:rPr>
          </w:pPr>
          <w:hyperlink w:anchor="ομαδαεργασιας" w:history="1">
            <w:r w:rsidR="00B7760A" w:rsidRPr="004D69E2">
              <w:rPr>
                <w:rStyle w:val="-"/>
                <w:rFonts w:ascii="Times New Roman" w:eastAsia="Times New Roman" w:hAnsi="Times New Roman" w:cs="Times New Roman"/>
                <w:noProof/>
                <w:sz w:val="24"/>
                <w:szCs w:val="24"/>
                <w:lang w:val="en-GB" w:eastAsia="en-GB"/>
              </w:rPr>
              <w:t>Ομ</w:t>
            </w:r>
            <w:r w:rsidR="00B7760A" w:rsidRPr="004D69E2">
              <w:rPr>
                <w:rStyle w:val="-"/>
                <w:rFonts w:ascii="Times New Roman" w:eastAsia="Times New Roman" w:hAnsi="Times New Roman" w:cs="Times New Roman"/>
                <w:noProof/>
                <w:sz w:val="24"/>
                <w:szCs w:val="24"/>
                <w:lang w:eastAsia="en-GB"/>
              </w:rPr>
              <w:t>άδα εργασίας</w:t>
            </w:r>
          </w:hyperlink>
          <w:r w:rsidR="00B7760A" w:rsidRPr="00F73D86">
            <w:rPr>
              <w:rFonts w:ascii="Times New Roman" w:eastAsia="Times New Roman" w:hAnsi="Times New Roman" w:cs="Times New Roman"/>
              <w:noProof/>
              <w:webHidden/>
              <w:sz w:val="24"/>
              <w:szCs w:val="24"/>
              <w:lang w:val="en-GB"/>
            </w:rPr>
            <w:tab/>
          </w:r>
          <w:r w:rsidR="003754CA">
            <w:rPr>
              <w:rFonts w:ascii="Times New Roman" w:eastAsia="Times New Roman" w:hAnsi="Times New Roman" w:cs="Times New Roman"/>
              <w:noProof/>
              <w:webHidden/>
              <w:sz w:val="24"/>
              <w:szCs w:val="24"/>
              <w:lang w:val="en-GB"/>
            </w:rPr>
            <w:t>26</w:t>
          </w:r>
        </w:p>
        <w:p w14:paraId="7AE95F7C" w14:textId="6074F10C" w:rsidR="00B7760A" w:rsidRPr="00B7760A" w:rsidRDefault="0077746C" w:rsidP="00B7760A">
          <w:pPr>
            <w:tabs>
              <w:tab w:val="right" w:leader="dot" w:pos="9962"/>
            </w:tabs>
            <w:spacing w:after="100" w:line="360" w:lineRule="auto"/>
            <w:jc w:val="both"/>
            <w:rPr>
              <w:rFonts w:ascii="Arial" w:eastAsia="Times New Roman" w:hAnsi="Arial" w:cs="Times New Roman"/>
              <w:noProof/>
              <w:sz w:val="24"/>
              <w:szCs w:val="24"/>
              <w:lang w:val="en-GB"/>
            </w:rPr>
          </w:pPr>
        </w:p>
      </w:sdtContent>
    </w:sdt>
    <w:p w14:paraId="660113E7" w14:textId="77777777" w:rsidR="00B7760A" w:rsidRPr="00B7760A" w:rsidRDefault="00B7760A" w:rsidP="00B7760A">
      <w:pPr>
        <w:tabs>
          <w:tab w:val="right" w:leader="dot" w:pos="9962"/>
        </w:tabs>
        <w:spacing w:after="100" w:line="360" w:lineRule="auto"/>
        <w:jc w:val="both"/>
        <w:rPr>
          <w:rFonts w:ascii="Arial" w:eastAsia="Times New Roman" w:hAnsi="Arial" w:cs="Times New Roman"/>
          <w:noProof/>
          <w:sz w:val="24"/>
          <w:szCs w:val="24"/>
        </w:rPr>
      </w:pPr>
      <w:bookmarkStart w:id="6" w:name="Σχετικά"/>
      <w:r w:rsidRPr="00B7760A">
        <w:rPr>
          <w:rFonts w:ascii="Times New Roman" w:eastAsia="Times New Roman" w:hAnsi="Times New Roman" w:cs="Times New Roman"/>
          <w:b/>
          <w:color w:val="2F5496"/>
          <w:sz w:val="24"/>
          <w:szCs w:val="24"/>
        </w:rPr>
        <w:t>Σχετικά με το Ευρωπαϊκό Φόρουμ Ατόμων με Αναπηρία (EDF)</w:t>
      </w:r>
    </w:p>
    <w:bookmarkEnd w:id="6"/>
    <w:p w14:paraId="5265687F" w14:textId="77777777" w:rsidR="00B3486B" w:rsidRDefault="00B7760A" w:rsidP="00B3486B">
      <w:pPr>
        <w:spacing w:line="360" w:lineRule="auto"/>
        <w:jc w:val="both"/>
        <w:rPr>
          <w:rFonts w:ascii="Times New Roman" w:hAnsi="Times New Roman" w:cs="Times New Roman"/>
          <w:sz w:val="24"/>
        </w:rPr>
      </w:pPr>
      <w:r w:rsidRPr="00B7760A">
        <w:rPr>
          <w:rFonts w:ascii="Times New Roman" w:hAnsi="Times New Roman" w:cs="Times New Roman"/>
          <w:sz w:val="24"/>
        </w:rPr>
        <w:t>Το Ευρωπαϊκό Φόρουμ Ατόμων με Αναπηρία (EDF) είναι ένας οργανισμός ομπρέλα ατόμων με αναπηρίες που υπερασπίζεται τα συμφέροντα περισσότερων από 100 εκατομμυρίων ατόμων με αναπηρίες στην Ευρωπαϊκή Ένωση (Ε.Ε.). Είναι μια εκπληκτική πλατφόρμα που διοικείται από άτομα με αναπηρίες και τις οικογένειές τους. Αποτελεί μια ισχυρή και ενωμένη φωνή των ατόμων με αναπηρίες που υποστηρίζει την εφαρμογή της σύμβασης των Ηνωμένων Εθνών για τα Δικαιώματα των Ατόμων με Αναπηρία (ΣΗΕΔΑΑ) στην Ε.Ε.</w:t>
      </w:r>
    </w:p>
    <w:p w14:paraId="1766B957" w14:textId="77777777" w:rsidR="00B3486B" w:rsidRDefault="00B7760A" w:rsidP="00B3486B">
      <w:pPr>
        <w:spacing w:line="360" w:lineRule="auto"/>
        <w:jc w:val="both"/>
        <w:rPr>
          <w:rFonts w:ascii="Times New Roman" w:hAnsi="Times New Roman" w:cs="Times New Roman"/>
          <w:sz w:val="24"/>
        </w:rPr>
      </w:pPr>
      <w:bookmarkStart w:id="7" w:name="Σχετικάμετην"/>
      <w:r w:rsidRPr="00B7760A">
        <w:rPr>
          <w:rFonts w:ascii="Times New Roman" w:eastAsia="Times New Roman" w:hAnsi="Times New Roman" w:cs="Times New Roman"/>
          <w:b/>
          <w:color w:val="2F5496"/>
          <w:sz w:val="24"/>
          <w:szCs w:val="24"/>
          <w:lang w:eastAsia="en-GB"/>
        </w:rPr>
        <w:t>Σχετικά με την εργαλειοθήκη</w:t>
      </w:r>
      <w:bookmarkEnd w:id="7"/>
    </w:p>
    <w:p w14:paraId="5AE0F2FB" w14:textId="77777777" w:rsidR="00B3486B" w:rsidRDefault="00B7760A" w:rsidP="00B3486B">
      <w:pPr>
        <w:spacing w:line="360" w:lineRule="auto"/>
        <w:jc w:val="both"/>
        <w:rPr>
          <w:rFonts w:ascii="Times New Roman" w:hAnsi="Times New Roman" w:cs="Times New Roman"/>
          <w:sz w:val="24"/>
        </w:rPr>
      </w:pPr>
      <w:r w:rsidRPr="00B7760A">
        <w:rPr>
          <w:rFonts w:ascii="Times New Roman" w:eastAsia="Times New Roman" w:hAnsi="Times New Roman" w:cs="Times New Roman"/>
          <w:sz w:val="24"/>
          <w:szCs w:val="24"/>
          <w:lang w:eastAsia="en-GB"/>
        </w:rPr>
        <w:t>Στόχος της εργαλειοθήκης είναι η παροχή εργαλείων και προτάσεων στους υπερασπιστές των ατόμων με αναπηρίες, ώστε να ασκήσουν πιέσεις για ισχυρή εθνική νομοθεσία και επαρκή εφαρμογή που θα είναι σύμφωνη με την Ευρωπαϊκή Πράξη για την Προσβασιμότητα, η οποία θα αναφέρεται ως «Πράξη» στο κείμενο αυτό.</w:t>
      </w:r>
      <w:r w:rsidRPr="00B7760A">
        <w:t xml:space="preserve"> </w:t>
      </w:r>
      <w:r w:rsidRPr="00B7760A">
        <w:rPr>
          <w:rFonts w:ascii="Times New Roman" w:eastAsia="Times New Roman" w:hAnsi="Times New Roman" w:cs="Times New Roman"/>
          <w:sz w:val="24"/>
          <w:szCs w:val="24"/>
          <w:lang w:eastAsia="en-GB"/>
        </w:rPr>
        <w:t xml:space="preserve">Προκειμένου να αξιοποιηθεί στο έπακρο το παρών κείμενο, χρήσιμη θα ήταν η ανάγνωση της </w:t>
      </w:r>
      <w:hyperlink r:id="rId13" w:anchor="overlay-context=european-accessibility-act-1" w:history="1">
        <w:r w:rsidRPr="00B7760A">
          <w:rPr>
            <w:rFonts w:ascii="Times New Roman" w:eastAsia="Calibri" w:hAnsi="Times New Roman" w:cs="Times New Roman"/>
            <w:color w:val="0563C1"/>
            <w:sz w:val="24"/>
            <w:szCs w:val="24"/>
            <w:u w:val="single"/>
          </w:rPr>
          <w:t>πρώτης ανάλυσης της Πράξης</w:t>
        </w:r>
      </w:hyperlink>
      <w:r w:rsidRPr="00B7760A">
        <w:rPr>
          <w:rFonts w:ascii="Times New Roman" w:eastAsia="Times New Roman" w:hAnsi="Times New Roman" w:cs="Times New Roman"/>
          <w:sz w:val="24"/>
          <w:szCs w:val="24"/>
          <w:lang w:eastAsia="en-GB"/>
        </w:rPr>
        <w:t>, η οποία δημοσιεύθηκε τον Ιούνιο του 2019.</w:t>
      </w:r>
    </w:p>
    <w:p w14:paraId="02D65FC1" w14:textId="77777777" w:rsidR="00B3486B" w:rsidRDefault="00B3486B" w:rsidP="00B3486B">
      <w:pPr>
        <w:spacing w:line="360" w:lineRule="auto"/>
        <w:jc w:val="both"/>
        <w:rPr>
          <w:rFonts w:ascii="Times New Roman" w:hAnsi="Times New Roman" w:cs="Times New Roman"/>
          <w:sz w:val="24"/>
        </w:rPr>
      </w:pPr>
      <w:r>
        <w:rPr>
          <w:rFonts w:ascii="Times New Roman" w:hAnsi="Times New Roman" w:cs="Times New Roman"/>
          <w:sz w:val="24"/>
        </w:rPr>
        <w:t>Σ</w:t>
      </w:r>
      <w:r w:rsidRPr="00B3486B">
        <w:rPr>
          <w:rFonts w:ascii="Times New Roman" w:eastAsia="Times New Roman" w:hAnsi="Times New Roman" w:cs="Times New Roman"/>
          <w:sz w:val="24"/>
          <w:szCs w:val="24"/>
          <w:lang w:eastAsia="en-GB"/>
        </w:rPr>
        <w:t xml:space="preserve">το </w:t>
      </w:r>
      <w:hyperlink w:anchor="_Part_1_–_1" w:history="1">
        <w:r w:rsidRPr="00B3486B">
          <w:rPr>
            <w:rFonts w:ascii="Times New Roman" w:eastAsia="Calibri" w:hAnsi="Times New Roman" w:cs="Times New Roman"/>
            <w:color w:val="0563C1"/>
            <w:sz w:val="24"/>
            <w:szCs w:val="24"/>
            <w:u w:val="single"/>
          </w:rPr>
          <w:t>μέρος 1</w:t>
        </w:r>
      </w:hyperlink>
      <w:r w:rsidRPr="00B3486B">
        <w:rPr>
          <w:rFonts w:ascii="Times New Roman" w:eastAsia="Times New Roman" w:hAnsi="Times New Roman" w:cs="Times New Roman"/>
          <w:sz w:val="24"/>
          <w:szCs w:val="24"/>
          <w:lang w:eastAsia="en-GB"/>
        </w:rPr>
        <w:t xml:space="preserve"> της εργαλειοθήκης, κάνουμε μια σύντομη εισαγωγή στην Πράξη, η οποία συνοδεύεται με βασικά έγγραφα σχετικά με αυτή και ορισμούς, παρέχουμε επίσης ένα χρονοδιάγραμμα όσον αφορά τη μεταφορά και την εφαρμογή, και υποδεικνύουμε ποιοι είναι οι κύριοι συντελεστές της διαδικασίας.</w:t>
      </w:r>
      <w:r w:rsidRPr="00B3486B">
        <w:t xml:space="preserve"> </w:t>
      </w:r>
      <w:r w:rsidRPr="00B3486B">
        <w:rPr>
          <w:rFonts w:ascii="Times New Roman" w:eastAsia="Times New Roman" w:hAnsi="Times New Roman" w:cs="Times New Roman"/>
          <w:sz w:val="24"/>
          <w:szCs w:val="24"/>
          <w:lang w:eastAsia="en-GB"/>
        </w:rPr>
        <w:t>Επ</w:t>
      </w:r>
      <w:r w:rsidR="009F5024">
        <w:rPr>
          <w:rFonts w:ascii="Times New Roman" w:eastAsia="Times New Roman" w:hAnsi="Times New Roman" w:cs="Times New Roman"/>
          <w:sz w:val="24"/>
          <w:szCs w:val="24"/>
          <w:lang w:eastAsia="en-GB"/>
        </w:rPr>
        <w:t xml:space="preserve">ίσης, επισημάνουμε ότι η Πράξη </w:t>
      </w:r>
      <w:r w:rsidRPr="00B3486B">
        <w:rPr>
          <w:rFonts w:ascii="Times New Roman" w:eastAsia="Times New Roman" w:hAnsi="Times New Roman" w:cs="Times New Roman"/>
          <w:sz w:val="24"/>
          <w:szCs w:val="24"/>
          <w:lang w:eastAsia="en-GB"/>
        </w:rPr>
        <w:t>αυτή είναι μια οδηγία «ελάχιστης εναρμόνισης» και τι σημαίνει αυτό πρακτικά.</w:t>
      </w:r>
    </w:p>
    <w:p w14:paraId="7524170C" w14:textId="77777777" w:rsidR="00B3486B" w:rsidRDefault="00B3486B" w:rsidP="00B3486B">
      <w:pPr>
        <w:spacing w:line="360" w:lineRule="auto"/>
        <w:jc w:val="both"/>
      </w:pPr>
      <w:r w:rsidRPr="00B3486B">
        <w:rPr>
          <w:rFonts w:ascii="Times New Roman" w:eastAsia="Times New Roman" w:hAnsi="Times New Roman" w:cs="Times New Roman"/>
          <w:sz w:val="24"/>
          <w:szCs w:val="24"/>
          <w:lang w:eastAsia="en-GB"/>
        </w:rPr>
        <w:t xml:space="preserve">Στο </w:t>
      </w:r>
      <w:hyperlink w:anchor="_Part_2_–" w:history="1">
        <w:r w:rsidRPr="00B3486B">
          <w:rPr>
            <w:rFonts w:ascii="Times New Roman" w:eastAsia="Calibri" w:hAnsi="Times New Roman" w:cs="Times New Roman"/>
            <w:color w:val="0563C1"/>
            <w:sz w:val="24"/>
            <w:szCs w:val="24"/>
            <w:u w:val="single"/>
            <w:lang w:eastAsia="en-GB"/>
          </w:rPr>
          <w:t>μέρος 2</w:t>
        </w:r>
      </w:hyperlink>
      <w:r w:rsidRPr="00B3486B">
        <w:rPr>
          <w:rFonts w:ascii="Times New Roman" w:eastAsia="Times New Roman" w:hAnsi="Times New Roman" w:cs="Times New Roman"/>
          <w:i/>
          <w:sz w:val="24"/>
          <w:szCs w:val="24"/>
          <w:lang w:eastAsia="en-GB"/>
        </w:rPr>
        <w:t xml:space="preserve"> </w:t>
      </w:r>
      <w:r w:rsidRPr="00B3486B">
        <w:rPr>
          <w:rFonts w:ascii="Times New Roman" w:eastAsia="Times New Roman" w:hAnsi="Times New Roman" w:cs="Times New Roman"/>
          <w:sz w:val="24"/>
          <w:szCs w:val="24"/>
          <w:lang w:eastAsia="en-GB"/>
        </w:rPr>
        <w:t>εξηγούμε τι περιλαμβάνει η Πράξη.</w:t>
      </w:r>
      <w:r w:rsidRPr="00B3486B">
        <w:t xml:space="preserve"> </w:t>
      </w:r>
      <w:r w:rsidRPr="00B3486B">
        <w:rPr>
          <w:rFonts w:ascii="Times New Roman" w:eastAsia="Times New Roman" w:hAnsi="Times New Roman" w:cs="Times New Roman"/>
          <w:sz w:val="24"/>
          <w:szCs w:val="24"/>
          <w:lang w:eastAsia="en-GB"/>
        </w:rPr>
        <w:t>Ασχολούμαστε εκτενέστερα με τις πιο σημαντικές διατάξεις της Πράξης που θα πρέπει να ληφθούν υπόψη κατά τη διάρκεια της μεταβατικής φάσης.</w:t>
      </w:r>
      <w:r w:rsidRPr="00B3486B">
        <w:t xml:space="preserve"> </w:t>
      </w:r>
      <w:r w:rsidRPr="00B3486B">
        <w:rPr>
          <w:rFonts w:ascii="Times New Roman" w:eastAsia="Times New Roman" w:hAnsi="Times New Roman" w:cs="Times New Roman"/>
          <w:sz w:val="24"/>
          <w:szCs w:val="24"/>
          <w:lang w:eastAsia="en-GB"/>
        </w:rPr>
        <w:t>Στη συνέχεια, προτείνουμε τρόπους με τους οποίους αυτές μπορούν να βελτιωθούν σε εθνικό επίπεδο, όπου είναι απαραίτητο.</w:t>
      </w:r>
      <w:r w:rsidRPr="00B3486B">
        <w:t xml:space="preserve"> </w:t>
      </w:r>
      <w:r w:rsidRPr="00B3486B">
        <w:rPr>
          <w:rFonts w:ascii="Times New Roman" w:eastAsia="Times New Roman" w:hAnsi="Times New Roman" w:cs="Times New Roman"/>
          <w:sz w:val="24"/>
          <w:szCs w:val="24"/>
          <w:lang w:eastAsia="en-GB"/>
        </w:rPr>
        <w:t xml:space="preserve">Καλύπτουμε επίσης </w:t>
      </w:r>
      <w:r w:rsidRPr="00B3486B">
        <w:rPr>
          <w:rFonts w:ascii="Times New Roman" w:eastAsia="Times New Roman" w:hAnsi="Times New Roman" w:cs="Times New Roman"/>
          <w:sz w:val="24"/>
          <w:szCs w:val="24"/>
          <w:lang w:eastAsia="en-GB"/>
        </w:rPr>
        <w:lastRenderedPageBreak/>
        <w:t>σημαντικές πτυχές της Πράξης που αφορούν την επιβολή, την παρακολούθηση και την υποβολή σχετικών εκθέσεων, καθώς και την εξέταση της Ευρωπαϊκής Επιτροπής για τον τρόπο με τον οποίο τα κράτη μέλη θα εφαρμόσουν την Πράξη τα επόμενα χρόνια.</w:t>
      </w:r>
    </w:p>
    <w:p w14:paraId="04952073" w14:textId="77777777" w:rsidR="00E55B95" w:rsidRDefault="00B3486B" w:rsidP="00E55B95">
      <w:pPr>
        <w:spacing w:line="360" w:lineRule="auto"/>
        <w:jc w:val="both"/>
        <w:rPr>
          <w:rFonts w:ascii="Times New Roman" w:eastAsia="Times New Roman" w:hAnsi="Times New Roman" w:cs="Times New Roman"/>
          <w:sz w:val="24"/>
          <w:szCs w:val="24"/>
          <w:lang w:eastAsia="en-GB"/>
        </w:rPr>
      </w:pPr>
      <w:r w:rsidRPr="00B3486B">
        <w:rPr>
          <w:rFonts w:ascii="Times New Roman" w:eastAsia="Times New Roman" w:hAnsi="Times New Roman" w:cs="Times New Roman"/>
          <w:sz w:val="24"/>
          <w:szCs w:val="24"/>
          <w:lang w:eastAsia="en-GB"/>
        </w:rPr>
        <w:t>Όταν αναφερόμαστε σε διατάξεις της Πράξης, θα τοποθετούμε το σχετικό άρθρο σε παρένθεση, ώστε να μπορείτε να το βρείτε στην Πράξη για την Προσβασιμότητα</w:t>
      </w:r>
      <w:r w:rsidRPr="00B3486B">
        <w:rPr>
          <w:rFonts w:ascii="Times New Roman" w:eastAsia="Times New Roman" w:hAnsi="Times New Roman" w:cs="Times New Roman"/>
          <w:sz w:val="24"/>
          <w:szCs w:val="24"/>
          <w:vertAlign w:val="superscript"/>
          <w:lang w:eastAsia="en-GB"/>
        </w:rPr>
        <w:footnoteReference w:id="1"/>
      </w:r>
      <w:r w:rsidRPr="00B3486B">
        <w:rPr>
          <w:rFonts w:ascii="Times New Roman" w:eastAsia="Times New Roman" w:hAnsi="Times New Roman" w:cs="Times New Roman"/>
          <w:sz w:val="24"/>
          <w:szCs w:val="24"/>
          <w:lang w:eastAsia="en-GB"/>
        </w:rPr>
        <w:t>.</w:t>
      </w:r>
      <w:r w:rsidRPr="00B3486B">
        <w:t xml:space="preserve"> </w:t>
      </w:r>
      <w:r w:rsidRPr="00B3486B">
        <w:rPr>
          <w:rFonts w:ascii="Times New Roman" w:eastAsia="Times New Roman" w:hAnsi="Times New Roman" w:cs="Times New Roman"/>
          <w:sz w:val="24"/>
          <w:szCs w:val="24"/>
          <w:lang w:eastAsia="en-GB"/>
        </w:rPr>
        <w:t>Για παράδειγμα, όταν αναφερόμαστε στο «σκοπό» της Πράξης θα αναφερόμαστε στο (Άρθρο 2).</w:t>
      </w:r>
    </w:p>
    <w:p w14:paraId="680A9459" w14:textId="77777777" w:rsidR="00E55B95" w:rsidRPr="00583352" w:rsidRDefault="004655A2" w:rsidP="00FF0401">
      <w:pPr>
        <w:spacing w:line="360" w:lineRule="auto"/>
        <w:rPr>
          <w:rFonts w:ascii="Times New Roman" w:hAnsi="Times New Roman" w:cs="Times New Roman"/>
        </w:rPr>
      </w:pPr>
      <w:r w:rsidRPr="00E55B95">
        <w:rPr>
          <w:rFonts w:eastAsia="Times New Roman"/>
          <w:lang w:eastAsia="en-GB"/>
        </w:rPr>
        <w:t xml:space="preserve"> </w:t>
      </w:r>
      <w:r w:rsidR="00E55B95" w:rsidRPr="00583352">
        <w:rPr>
          <w:rFonts w:ascii="Times New Roman" w:hAnsi="Times New Roman" w:cs="Times New Roman"/>
          <w:color w:val="FF0000"/>
          <w:sz w:val="24"/>
        </w:rPr>
        <w:t>Συμβουλές για οργανώσεις ατόμων με αναπηρίες</w:t>
      </w:r>
    </w:p>
    <w:p w14:paraId="78E9F97D" w14:textId="77777777" w:rsidR="00A26484" w:rsidRDefault="00A26484" w:rsidP="00FF0401">
      <w:pPr>
        <w:pStyle w:val="a7"/>
        <w:numPr>
          <w:ilvl w:val="0"/>
          <w:numId w:val="24"/>
        </w:numPr>
        <w:spacing w:line="360" w:lineRule="auto"/>
        <w:ind w:left="426"/>
        <w:rPr>
          <w:rFonts w:ascii="Times New Roman" w:hAnsi="Times New Roman" w:cs="Times New Roman"/>
          <w:sz w:val="24"/>
          <w:lang w:eastAsia="en-GB"/>
        </w:rPr>
      </w:pPr>
      <w:r w:rsidRPr="00A26484">
        <w:rPr>
          <w:rFonts w:ascii="Times New Roman" w:hAnsi="Times New Roman" w:cs="Times New Roman"/>
          <w:sz w:val="24"/>
          <w:lang w:eastAsia="en-GB"/>
        </w:rPr>
        <w:t xml:space="preserve">Την παραπάνω επικεφαλίδα θα βρείτε πάνω από κάθε σημείο όπου σας συμβουλεύουμε πώς να υποστηρίξετε την εφαρμογή ισχυρών εθνικών νόμων. </w:t>
      </w:r>
    </w:p>
    <w:p w14:paraId="43152479" w14:textId="77777777" w:rsidR="00A26484" w:rsidRPr="00A26484" w:rsidRDefault="00A26484" w:rsidP="00FF0401">
      <w:pPr>
        <w:pStyle w:val="a7"/>
        <w:numPr>
          <w:ilvl w:val="0"/>
          <w:numId w:val="24"/>
        </w:numPr>
        <w:spacing w:line="360" w:lineRule="auto"/>
        <w:ind w:left="426"/>
        <w:rPr>
          <w:rFonts w:ascii="Times New Roman" w:hAnsi="Times New Roman" w:cs="Times New Roman"/>
          <w:sz w:val="24"/>
          <w:lang w:eastAsia="en-GB"/>
        </w:rPr>
      </w:pPr>
      <w:r w:rsidRPr="00A26484">
        <w:rPr>
          <w:rFonts w:ascii="Times New Roman" w:hAnsi="Times New Roman" w:cs="Times New Roman"/>
          <w:sz w:val="24"/>
          <w:lang w:eastAsia="en-GB"/>
        </w:rPr>
        <w:t xml:space="preserve">Μπορεί να αφορά τον άνθρωπο με τον οποίο πρέπει να επικοινωνήσετε ή τον τρόπο για να το μάθετε αυτό. </w:t>
      </w:r>
    </w:p>
    <w:p w14:paraId="1D251DBC" w14:textId="77777777" w:rsidR="004655A2" w:rsidRDefault="00E55B95" w:rsidP="00E55B95">
      <w:pPr>
        <w:spacing w:line="360" w:lineRule="auto"/>
        <w:jc w:val="both"/>
        <w:rPr>
          <w:rFonts w:ascii="Times New Roman" w:eastAsia="Times New Roman" w:hAnsi="Times New Roman" w:cs="Times New Roman"/>
          <w:sz w:val="24"/>
          <w:szCs w:val="24"/>
          <w:lang w:eastAsia="en-GB"/>
        </w:rPr>
      </w:pPr>
      <w:r w:rsidRPr="00B70C20">
        <w:rPr>
          <w:rFonts w:ascii="Times New Roman" w:eastAsia="Times New Roman" w:hAnsi="Times New Roman" w:cs="Times New Roman"/>
          <w:sz w:val="24"/>
          <w:szCs w:val="24"/>
          <w:lang w:eastAsia="en-GB"/>
        </w:rPr>
        <w:t>Μπορ</w:t>
      </w:r>
      <w:r>
        <w:rPr>
          <w:rFonts w:ascii="Times New Roman" w:eastAsia="Times New Roman" w:hAnsi="Times New Roman" w:cs="Times New Roman"/>
          <w:sz w:val="24"/>
          <w:szCs w:val="24"/>
          <w:lang w:eastAsia="en-GB"/>
        </w:rPr>
        <w:t>εί επίσης να είναι συμβουλές που αφορούν</w:t>
      </w:r>
      <w:r w:rsidRPr="00B70C20">
        <w:rPr>
          <w:rFonts w:ascii="Times New Roman" w:eastAsia="Times New Roman" w:hAnsi="Times New Roman" w:cs="Times New Roman"/>
          <w:sz w:val="24"/>
          <w:szCs w:val="24"/>
          <w:lang w:eastAsia="en-GB"/>
        </w:rPr>
        <w:t xml:space="preserve"> συγκεκριμένα θέματα που θα αντιμετωπίσετε κατά την επικοινωνία με τους αρμόδιους φορείς.</w:t>
      </w:r>
      <w:r w:rsidR="00FF05F7">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 xml:space="preserve">          </w:t>
      </w:r>
    </w:p>
    <w:p w14:paraId="33F27EBA" w14:textId="77777777" w:rsidR="00E55B95" w:rsidRPr="00A26484" w:rsidRDefault="00E55B95" w:rsidP="00A26484">
      <w:pPr>
        <w:rPr>
          <w:rFonts w:ascii="Times New Roman" w:hAnsi="Times New Roman" w:cs="Times New Roman"/>
          <w:b/>
          <w:color w:val="4472C4" w:themeColor="accent1"/>
          <w:sz w:val="24"/>
          <w:lang w:eastAsia="en-GB"/>
        </w:rPr>
      </w:pPr>
      <w:bookmarkStart w:id="8" w:name="μερος1"/>
      <w:r w:rsidRPr="00A26484">
        <w:rPr>
          <w:rFonts w:ascii="Times New Roman" w:hAnsi="Times New Roman" w:cs="Times New Roman"/>
          <w:b/>
          <w:color w:val="4472C4" w:themeColor="accent1"/>
          <w:sz w:val="24"/>
          <w:lang w:eastAsia="en-GB"/>
        </w:rPr>
        <w:t xml:space="preserve">Μέρος 1 - Προσανατολισμός και βασικές πληροφορίες </w:t>
      </w:r>
    </w:p>
    <w:bookmarkEnd w:id="8"/>
    <w:p w14:paraId="78F47FB5" w14:textId="77777777" w:rsidR="00E55B95" w:rsidRPr="008D3D54" w:rsidRDefault="00E55B95" w:rsidP="00E55B95">
      <w:pPr>
        <w:spacing w:line="360" w:lineRule="auto"/>
        <w:jc w:val="both"/>
        <w:rPr>
          <w:rFonts w:ascii="Times New Roman" w:eastAsia="Times New Roman" w:hAnsi="Times New Roman" w:cs="Times New Roman"/>
          <w:b/>
          <w:sz w:val="24"/>
          <w:szCs w:val="24"/>
          <w:lang w:eastAsia="en-GB"/>
        </w:rPr>
      </w:pPr>
      <w:r w:rsidRPr="00E55B95">
        <w:rPr>
          <w:rFonts w:ascii="Times New Roman" w:eastAsia="Times New Roman" w:hAnsi="Times New Roman" w:cs="Times New Roman"/>
          <w:sz w:val="24"/>
          <w:szCs w:val="24"/>
          <w:lang w:eastAsia="en-GB"/>
        </w:rPr>
        <w:t xml:space="preserve">Η Ευρωπαϊκή Πράξη για την Προσβασιμότητα </w:t>
      </w:r>
      <w:r w:rsidRPr="00E55B95">
        <w:rPr>
          <w:rFonts w:ascii="Times New Roman" w:eastAsia="Times New Roman" w:hAnsi="Times New Roman" w:cs="Times New Roman"/>
          <w:bCs/>
          <w:sz w:val="24"/>
          <w:szCs w:val="24"/>
          <w:vertAlign w:val="superscript"/>
          <w:lang w:val="en-GB" w:eastAsia="en-GB"/>
        </w:rPr>
        <w:footnoteReference w:id="2"/>
      </w:r>
      <w:r w:rsidRPr="00E55B95">
        <w:rPr>
          <w:rFonts w:ascii="Times New Roman" w:eastAsia="Times New Roman" w:hAnsi="Times New Roman" w:cs="Times New Roman"/>
          <w:sz w:val="24"/>
          <w:szCs w:val="24"/>
          <w:lang w:eastAsia="en-GB"/>
        </w:rPr>
        <w:t xml:space="preserve"> (</w:t>
      </w:r>
      <w:r w:rsidRPr="00E55B95">
        <w:rPr>
          <w:rFonts w:ascii="Times New Roman" w:eastAsia="Times New Roman" w:hAnsi="Times New Roman" w:cs="Times New Roman"/>
          <w:bCs/>
          <w:sz w:val="24"/>
          <w:szCs w:val="24"/>
          <w:lang w:val="en-GB" w:eastAsia="en-GB"/>
        </w:rPr>
        <w:t>EAA</w:t>
      </w:r>
      <w:r w:rsidRPr="00E55B95">
        <w:rPr>
          <w:rFonts w:ascii="Times New Roman" w:eastAsia="Times New Roman" w:hAnsi="Times New Roman" w:cs="Times New Roman"/>
          <w:bCs/>
          <w:sz w:val="24"/>
          <w:szCs w:val="24"/>
          <w:lang w:eastAsia="en-GB"/>
        </w:rPr>
        <w:t>), είναι ένα νόμος της Ευρωπαϊκής Ένωσης που θα θεσπίσει νέες ελάχιστες απαιτήσεις προσβασιμότητας για ένα ευρύ φάσμα προϊόντων και υπηρεσιών</w:t>
      </w:r>
      <w:r w:rsidRPr="00E55B95">
        <w:rPr>
          <w:rFonts w:ascii="Times New Roman" w:eastAsia="Times New Roman" w:hAnsi="Times New Roman" w:cs="Times New Roman"/>
          <w:sz w:val="24"/>
          <w:szCs w:val="24"/>
          <w:lang w:eastAsia="en-GB"/>
        </w:rPr>
        <w:t>.</w:t>
      </w:r>
      <w:r w:rsidRPr="00E55B95">
        <w:rPr>
          <w:rFonts w:ascii="Times New Roman" w:eastAsia="Times New Roman" w:hAnsi="Times New Roman" w:cs="Times New Roman"/>
          <w:sz w:val="24"/>
          <w:szCs w:val="24"/>
          <w:vertAlign w:val="superscript"/>
          <w:lang w:val="en-GB" w:eastAsia="en-GB"/>
        </w:rPr>
        <w:footnoteReference w:id="3"/>
      </w:r>
      <w:r w:rsidRPr="00E55B95">
        <w:rPr>
          <w:rFonts w:ascii="Times New Roman" w:eastAsia="Times New Roman" w:hAnsi="Times New Roman" w:cs="Times New Roman"/>
          <w:sz w:val="24"/>
          <w:szCs w:val="24"/>
          <w:lang w:eastAsia="en-GB"/>
        </w:rPr>
        <w:t xml:space="preserve"> Επιδιώκει την ενίσχυση των δικαιωμάτων των ατόμων με αναπηρίες να έχουν πρόσβαση σε αγαθά και υπηρεσίες που διατίθενται στην εσωτερική αγορά της Ε.Ε. Η Πράξη είναι μια </w:t>
      </w:r>
      <w:hyperlink r:id="rId14" w:history="1">
        <w:r w:rsidRPr="00E55B95">
          <w:rPr>
            <w:rStyle w:val="-"/>
            <w:rFonts w:ascii="Times New Roman" w:eastAsia="Times New Roman" w:hAnsi="Times New Roman" w:cs="Times New Roman"/>
            <w:sz w:val="24"/>
            <w:szCs w:val="24"/>
            <w:lang w:eastAsia="en-GB"/>
          </w:rPr>
          <w:t>οδηγία</w:t>
        </w:r>
      </w:hyperlink>
      <w:r w:rsidRPr="00E55B95">
        <w:rPr>
          <w:rFonts w:ascii="Times New Roman" w:eastAsia="Times New Roman" w:hAnsi="Times New Roman" w:cs="Times New Roman"/>
          <w:sz w:val="24"/>
          <w:szCs w:val="24"/>
          <w:lang w:eastAsia="en-GB"/>
        </w:rPr>
        <w:t xml:space="preserve">, το οποίο σημαίνει ότι θέτει δεσμευτικούς στόχους για την προσβασιμότητα, αλλά αφήνει τα κράτη μέλη της Ευρωπαϊκής Ένωσης (κράτη μέλη) να αποφασίσουν μόνα τους πώς θα τους πετύχουν. Η Πράξη εγκρίθηκε το 2019 με αρκετές ελλείψεις, συμπεριλαμβανομένης της αποτυχίας να αντιμετωπίσει επαρκώς το ζήτημα της προσβασιμότητας των μεταφορών και του δομημένου περιβάλλοντος. Παρά το γεγονός αυτό, η Πράξη ολοκληρώνει και </w:t>
      </w:r>
      <w:r w:rsidRPr="00E55B95">
        <w:rPr>
          <w:rFonts w:ascii="Times New Roman" w:eastAsia="Times New Roman" w:hAnsi="Times New Roman" w:cs="Times New Roman"/>
          <w:sz w:val="24"/>
          <w:szCs w:val="24"/>
          <w:lang w:eastAsia="en-GB"/>
        </w:rPr>
        <w:lastRenderedPageBreak/>
        <w:t>συμπληρώνει άλλη νομοθεσία της ΕΕ που αφορά την προσβασιμότητα,</w:t>
      </w:r>
      <w:r w:rsidRPr="00E55B95">
        <w:rPr>
          <w:rFonts w:ascii="Times New Roman" w:eastAsia="Times New Roman" w:hAnsi="Times New Roman" w:cs="Times New Roman"/>
          <w:sz w:val="24"/>
          <w:szCs w:val="24"/>
          <w:vertAlign w:val="superscript"/>
          <w:lang w:val="en-GB" w:eastAsia="en-GB"/>
        </w:rPr>
        <w:footnoteReference w:id="4"/>
      </w:r>
      <w:r w:rsidRPr="00E55B95">
        <w:rPr>
          <w:rFonts w:ascii="Times New Roman" w:eastAsia="Times New Roman" w:hAnsi="Times New Roman" w:cs="Times New Roman"/>
          <w:sz w:val="24"/>
          <w:szCs w:val="24"/>
          <w:lang w:eastAsia="en-GB"/>
        </w:rPr>
        <w:t xml:space="preserve"> όπως θα αναφέρουμε σε αυτήν την εργαλειοθήκη. </w:t>
      </w:r>
    </w:p>
    <w:p w14:paraId="56D4304C" w14:textId="77777777" w:rsidR="00B3486B" w:rsidRPr="00B3486B" w:rsidRDefault="00B3486B" w:rsidP="00A26484">
      <w:pPr>
        <w:pStyle w:val="aa"/>
      </w:pPr>
      <w:r w:rsidRPr="00B3486B">
        <w:t>Η Πράξη τέθηκε σε ισχύ στις 27 Ιουνίου 2019 και τα κράτη μέλη έχουν στη διάθεσή τους τρία χρόνια για να την μεταφέρουν στο εθνικό δίκαιο, δηλαδή να εισαγάγουν νέα ή/και να επικαιροποιήσουν την ισχύουσα εθνική νομοθεσία, ώστε να συμμορφώνεται με την Πράξη. Οι χώρες της ΕΕ πρέπει να γνωστοποιούν στην Ευρωπαϊκή Επιτροπή το κείμενο της εν λόγω εθνικής νομοθεσίας.</w:t>
      </w:r>
    </w:p>
    <w:p w14:paraId="254DC308" w14:textId="77777777" w:rsidR="00B3486B" w:rsidRPr="00B3486B" w:rsidRDefault="00B3486B" w:rsidP="00654179">
      <w:pPr>
        <w:numPr>
          <w:ilvl w:val="0"/>
          <w:numId w:val="2"/>
        </w:numPr>
        <w:spacing w:line="360" w:lineRule="auto"/>
        <w:contextualSpacing/>
        <w:jc w:val="both"/>
        <w:rPr>
          <w:rFonts w:ascii="Times New Roman" w:hAnsi="Times New Roman" w:cs="Times New Roman"/>
          <w:lang w:eastAsia="en-GB"/>
        </w:rPr>
      </w:pPr>
      <w:bookmarkStart w:id="9" w:name="βασικαεγγρα"/>
      <w:r w:rsidRPr="00B3486B">
        <w:rPr>
          <w:rFonts w:ascii="Times New Roman" w:hAnsi="Times New Roman" w:cs="Times New Roman"/>
          <w:color w:val="0070C0"/>
          <w:sz w:val="24"/>
          <w:lang w:eastAsia="en-GB"/>
        </w:rPr>
        <w:t>Βασικά έγγραφα</w:t>
      </w:r>
    </w:p>
    <w:bookmarkEnd w:id="9"/>
    <w:p w14:paraId="333FC134" w14:textId="727F0F83" w:rsidR="00B3486B" w:rsidRPr="00B3486B" w:rsidRDefault="00B3486B" w:rsidP="00654179">
      <w:pPr>
        <w:numPr>
          <w:ilvl w:val="0"/>
          <w:numId w:val="3"/>
        </w:numPr>
        <w:spacing w:line="360" w:lineRule="auto"/>
        <w:contextualSpacing/>
        <w:jc w:val="both"/>
        <w:rPr>
          <w:rFonts w:ascii="Times New Roman" w:hAnsi="Times New Roman" w:cs="Times New Roman"/>
          <w:lang w:eastAsia="en-GB"/>
        </w:rPr>
      </w:pPr>
      <w:r w:rsidRPr="00B3486B">
        <w:rPr>
          <w:rFonts w:ascii="Times New Roman" w:hAnsi="Times New Roman" w:cs="Times New Roman"/>
          <w:b/>
          <w:sz w:val="24"/>
          <w:lang w:eastAsia="en-GB"/>
        </w:rPr>
        <w:t>Η Ευρωπαϊκή Πράξη για την Προσβασιμότητα</w:t>
      </w:r>
      <w:r w:rsidRPr="00B3486B">
        <w:rPr>
          <w:rFonts w:ascii="Times New Roman" w:hAnsi="Times New Roman" w:cs="Times New Roman"/>
          <w:sz w:val="24"/>
          <w:lang w:eastAsia="en-GB"/>
        </w:rPr>
        <w:t>, Οδηγία (EE) 2019/882 του Ευρωπαϊκού Κοινοβουλίου και του Συμβουλίου, της 17ης Απριλίου 2019, σχετικά με τις απαιτήσεις προσβασιμότητας προϊόντων και υπηρεσιών.</w:t>
      </w:r>
      <w:r w:rsidRPr="00B3486B">
        <w:t xml:space="preserve"> </w:t>
      </w:r>
      <w:hyperlink r:id="rId15" w:history="1">
        <w:r w:rsidRPr="00F0479A">
          <w:rPr>
            <w:rStyle w:val="-"/>
            <w:rFonts w:ascii="Times New Roman" w:eastAsia="Times New Roman" w:hAnsi="Times New Roman" w:cs="Times New Roman"/>
            <w:sz w:val="24"/>
            <w:szCs w:val="24"/>
            <w:lang w:eastAsia="en-GB"/>
          </w:rPr>
          <w:t>Το πλήρες κείμενο της Πράξης είναι διαθέσιμο σε όλες τις γλώσσες της Ε.Ε.</w:t>
        </w:r>
      </w:hyperlink>
      <w:r w:rsidRPr="00B3486B">
        <w:rPr>
          <w:rFonts w:ascii="Times New Roman" w:eastAsia="Times New Roman" w:hAnsi="Times New Roman" w:cs="Times New Roman"/>
          <w:color w:val="0563C1"/>
          <w:sz w:val="24"/>
          <w:szCs w:val="24"/>
          <w:lang w:eastAsia="en-GB"/>
        </w:rPr>
        <w:t xml:space="preserve"> </w:t>
      </w:r>
      <w:r w:rsidRPr="00B3486B">
        <w:rPr>
          <w:rFonts w:ascii="Times New Roman" w:hAnsi="Times New Roman" w:cs="Times New Roman"/>
          <w:sz w:val="24"/>
          <w:lang w:eastAsia="en-GB"/>
        </w:rPr>
        <w:t xml:space="preserve">Αρχικά, μπορείτε να διαβάσετε μια </w:t>
      </w:r>
      <w:hyperlink r:id="rId16" w:history="1">
        <w:r w:rsidRPr="00F0479A">
          <w:rPr>
            <w:rStyle w:val="-"/>
            <w:rFonts w:ascii="Times New Roman" w:eastAsia="Times New Roman" w:hAnsi="Times New Roman" w:cs="Times New Roman"/>
            <w:sz w:val="24"/>
            <w:szCs w:val="24"/>
            <w:lang w:eastAsia="en-GB"/>
          </w:rPr>
          <w:t>σύντομη περίληψη του περιεχομένου</w:t>
        </w:r>
      </w:hyperlink>
      <w:r w:rsidRPr="00B3486B">
        <w:rPr>
          <w:rFonts w:ascii="Times New Roman" w:eastAsia="Times New Roman" w:hAnsi="Times New Roman" w:cs="Times New Roman"/>
          <w:color w:val="0563C1"/>
          <w:sz w:val="24"/>
          <w:szCs w:val="24"/>
          <w:u w:val="single"/>
          <w:lang w:eastAsia="en-GB"/>
        </w:rPr>
        <w:t xml:space="preserve"> </w:t>
      </w:r>
      <w:r w:rsidRPr="00B3486B">
        <w:rPr>
          <w:rFonts w:ascii="Times New Roman" w:hAnsi="Times New Roman" w:cs="Times New Roman"/>
          <w:sz w:val="24"/>
          <w:lang w:eastAsia="en-GB"/>
        </w:rPr>
        <w:t>της Πράξης.</w:t>
      </w:r>
    </w:p>
    <w:p w14:paraId="2FE3C3AE" w14:textId="77777777" w:rsidR="00B3486B" w:rsidRPr="00B3486B" w:rsidRDefault="00B3486B" w:rsidP="00B3486B">
      <w:pPr>
        <w:spacing w:line="360" w:lineRule="auto"/>
        <w:ind w:left="720"/>
        <w:contextualSpacing/>
        <w:jc w:val="both"/>
        <w:rPr>
          <w:rFonts w:ascii="Times New Roman" w:hAnsi="Times New Roman" w:cs="Times New Roman"/>
          <w:lang w:eastAsia="en-GB"/>
        </w:rPr>
      </w:pPr>
    </w:p>
    <w:p w14:paraId="4FD6B13E" w14:textId="77777777" w:rsidR="00B3486B" w:rsidRPr="00B3486B" w:rsidRDefault="00B3486B" w:rsidP="00654179">
      <w:pPr>
        <w:numPr>
          <w:ilvl w:val="0"/>
          <w:numId w:val="3"/>
        </w:numPr>
        <w:spacing w:line="360" w:lineRule="auto"/>
        <w:contextualSpacing/>
        <w:jc w:val="both"/>
        <w:rPr>
          <w:rFonts w:ascii="Times New Roman" w:hAnsi="Times New Roman" w:cs="Times New Roman"/>
          <w:lang w:eastAsia="en-GB"/>
        </w:rPr>
      </w:pPr>
      <w:r w:rsidRPr="00B3486B">
        <w:rPr>
          <w:rFonts w:ascii="Times New Roman" w:hAnsi="Times New Roman" w:cs="Times New Roman"/>
          <w:b/>
          <w:sz w:val="24"/>
          <w:lang w:eastAsia="en-GB"/>
        </w:rPr>
        <w:t xml:space="preserve">Σύμβαση των Ηνωμένων Εθνών για τα Δικαιώματα των Ατόμων με Αναπηρία (η Σύμβαση). </w:t>
      </w:r>
      <w:hyperlink r:id="rId17" w:history="1">
        <w:r w:rsidRPr="00B3486B">
          <w:rPr>
            <w:rFonts w:ascii="Times New Roman" w:eastAsia="Times New Roman" w:hAnsi="Times New Roman" w:cs="Times New Roman"/>
            <w:color w:val="0563C1"/>
            <w:sz w:val="24"/>
            <w:szCs w:val="24"/>
            <w:u w:val="single"/>
            <w:lang w:eastAsia="en-GB"/>
          </w:rPr>
          <w:t>Μπορείτε να το βρείτε σε διάφορες γλώσσες</w:t>
        </w:r>
      </w:hyperlink>
      <w:r w:rsidRPr="00B3486B">
        <w:rPr>
          <w:rFonts w:ascii="Times New Roman" w:eastAsia="Times New Roman" w:hAnsi="Times New Roman" w:cs="Times New Roman"/>
          <w:color w:val="0563C1"/>
          <w:sz w:val="24"/>
          <w:szCs w:val="24"/>
          <w:u w:val="single"/>
          <w:lang w:eastAsia="en-GB"/>
        </w:rPr>
        <w:t xml:space="preserve"> </w:t>
      </w:r>
      <w:r w:rsidRPr="00B3486B">
        <w:rPr>
          <w:rFonts w:ascii="Times New Roman" w:eastAsia="Times New Roman" w:hAnsi="Times New Roman" w:cs="Times New Roman"/>
          <w:sz w:val="24"/>
          <w:szCs w:val="24"/>
          <w:lang w:eastAsia="en-GB"/>
        </w:rPr>
        <w:t>– Η Ε.Ε. και όλα τα κράτη μέλη έχουν επικυρώσει τη Σύμβαση και ως εκ τούτου είναι υποχρεωμένα να διασφαλίσουν την ισότιμη πρόσβαση των ατόμων με αναπηρίες στο φυσικό περιβάλλον, στα μέσα μεταφοράς, στην ενημέρωση, στην επικοινωνία και σε άλλες εγκαταστάσεις και υπηρεσίες ελεύθερης χρήσης ή παρεχόμενες στο ευρύ κοινό.</w:t>
      </w:r>
      <w:r w:rsidRPr="00B3486B">
        <w:rPr>
          <w:rFonts w:ascii="Times New Roman" w:eastAsia="Times New Roman" w:hAnsi="Times New Roman" w:cs="Times New Roman"/>
          <w:sz w:val="24"/>
          <w:szCs w:val="24"/>
          <w:lang w:eastAsia="nl-NL"/>
        </w:rPr>
        <w:t xml:space="preserve"> Πρέπει επίσης να λάβουν τα απαραίτητα μέτρα για να εξασφαλίσουν ότι οι ιδιωτικοί φορείς παροχής διευκολύνσεων και υπηρεσιών ελεύθερης χρήσης ή υπηρεσιών στο ευρύ κοινό λαμβάνουν υπόψη όλα τα ζητήματα προσβασιμότητας για τα άτομα µε αναπηρίες.</w:t>
      </w:r>
      <w:r w:rsidRPr="00B3486B">
        <w:rPr>
          <w:rFonts w:eastAsia="Times New Roman"/>
          <w:szCs w:val="24"/>
          <w:vertAlign w:val="superscript"/>
          <w:lang w:val="en-GB" w:eastAsia="nl-NL"/>
        </w:rPr>
        <w:footnoteReference w:id="5"/>
      </w:r>
    </w:p>
    <w:p w14:paraId="7A5A78DA" w14:textId="77777777" w:rsidR="00B3486B" w:rsidRPr="00B3486B" w:rsidRDefault="00B3486B" w:rsidP="00654179">
      <w:pPr>
        <w:numPr>
          <w:ilvl w:val="0"/>
          <w:numId w:val="3"/>
        </w:numPr>
        <w:spacing w:line="360" w:lineRule="auto"/>
        <w:contextualSpacing/>
        <w:jc w:val="both"/>
        <w:rPr>
          <w:rFonts w:ascii="Times New Roman" w:hAnsi="Times New Roman" w:cs="Times New Roman"/>
          <w:lang w:eastAsia="en-GB"/>
        </w:rPr>
      </w:pPr>
      <w:r w:rsidRPr="00B3486B">
        <w:rPr>
          <w:rFonts w:ascii="Times New Roman" w:eastAsia="Times New Roman" w:hAnsi="Times New Roman" w:cs="Times New Roman"/>
          <w:b/>
          <w:sz w:val="24"/>
          <w:szCs w:val="24"/>
        </w:rPr>
        <w:t>Γενικό σχό</w:t>
      </w:r>
      <w:r w:rsidR="009F5024">
        <w:rPr>
          <w:rFonts w:ascii="Times New Roman" w:eastAsia="Times New Roman" w:hAnsi="Times New Roman" w:cs="Times New Roman"/>
          <w:b/>
          <w:sz w:val="24"/>
          <w:szCs w:val="24"/>
        </w:rPr>
        <w:t xml:space="preserve">λιο Νο2 (2014) για το Άρθρο 9: </w:t>
      </w:r>
      <w:r w:rsidRPr="00B3486B">
        <w:rPr>
          <w:rFonts w:ascii="Times New Roman" w:eastAsia="Times New Roman" w:hAnsi="Times New Roman" w:cs="Times New Roman"/>
          <w:b/>
          <w:sz w:val="24"/>
          <w:szCs w:val="24"/>
        </w:rPr>
        <w:t>η προσβασιμότητα</w:t>
      </w:r>
      <w:r w:rsidRPr="00B3486B">
        <w:rPr>
          <w:rFonts w:ascii="Times New Roman" w:eastAsia="Times New Roman" w:hAnsi="Times New Roman" w:cs="Times New Roman"/>
          <w:sz w:val="24"/>
          <w:szCs w:val="24"/>
        </w:rPr>
        <w:t xml:space="preserve"> παρέχει λεπτομερέστερη επεξήγηση σχετικά με τις υποχρεώσεις της ΕΕ και των κρατών μελών να διασφαλίζουν την προσβασιμότητα των ατόμων με αναπηρίες βάσει </w:t>
      </w:r>
      <w:r w:rsidRPr="00B3486B">
        <w:rPr>
          <w:rFonts w:ascii="Times New Roman" w:eastAsia="Times New Roman" w:hAnsi="Times New Roman" w:cs="Times New Roman"/>
          <w:sz w:val="24"/>
          <w:szCs w:val="24"/>
        </w:rPr>
        <w:lastRenderedPageBreak/>
        <w:t>της Σύμβασης.</w:t>
      </w:r>
      <w:r w:rsidRPr="00B3486B">
        <w:rPr>
          <w:rFonts w:ascii="Times New Roman" w:eastAsia="Times New Roman" w:hAnsi="Times New Roman" w:cs="Times New Roman"/>
          <w:b/>
          <w:sz w:val="24"/>
          <w:szCs w:val="24"/>
        </w:rPr>
        <w:t xml:space="preserve"> </w:t>
      </w:r>
      <w:hyperlink r:id="rId18" w:history="1">
        <w:r w:rsidRPr="00B3486B">
          <w:rPr>
            <w:rFonts w:ascii="Times New Roman" w:eastAsia="Times New Roman" w:hAnsi="Times New Roman" w:cs="Times New Roman"/>
            <w:color w:val="0563C1"/>
            <w:sz w:val="24"/>
            <w:szCs w:val="24"/>
            <w:u w:val="single"/>
          </w:rPr>
          <w:t>Σύνδεσμος στο κείμενο του Γενικού σχολίου Νο 2 στα Αγγλικά, Γαλλικά, Ισπανικά, Αραβικά, Ρωσικά και Κινέζικα</w:t>
        </w:r>
      </w:hyperlink>
      <w:r w:rsidRPr="00B3486B">
        <w:rPr>
          <w:rFonts w:ascii="Times New Roman" w:eastAsia="Times New Roman" w:hAnsi="Times New Roman" w:cs="Times New Roman"/>
          <w:sz w:val="24"/>
          <w:szCs w:val="24"/>
        </w:rPr>
        <w:t xml:space="preserve">. </w:t>
      </w:r>
    </w:p>
    <w:p w14:paraId="7BDB4185" w14:textId="77777777" w:rsidR="00C13ED5" w:rsidRDefault="00B3486B" w:rsidP="00654179">
      <w:pPr>
        <w:pStyle w:val="a7"/>
        <w:numPr>
          <w:ilvl w:val="0"/>
          <w:numId w:val="2"/>
        </w:numPr>
        <w:shd w:val="clear" w:color="auto" w:fill="FFFFFF"/>
        <w:spacing w:after="240" w:line="360" w:lineRule="auto"/>
        <w:jc w:val="both"/>
        <w:rPr>
          <w:rFonts w:ascii="Times New Roman" w:eastAsia="Times New Roman" w:hAnsi="Times New Roman" w:cs="Times New Roman"/>
          <w:color w:val="0070C0"/>
          <w:sz w:val="24"/>
          <w:szCs w:val="24"/>
          <w:lang w:eastAsia="en-GB"/>
        </w:rPr>
      </w:pPr>
      <w:bookmarkStart w:id="10" w:name="χρονοδιαγραμμα"/>
      <w:r w:rsidRPr="002152B6">
        <w:rPr>
          <w:rFonts w:ascii="Times New Roman" w:eastAsia="Times New Roman" w:hAnsi="Times New Roman" w:cs="Times New Roman"/>
          <w:color w:val="0070C0"/>
          <w:sz w:val="24"/>
          <w:szCs w:val="24"/>
          <w:lang w:eastAsia="en-GB"/>
        </w:rPr>
        <w:t>Χρονοδιάγραμμα από τη μεταφορά έως την εφαρμογή</w:t>
      </w:r>
    </w:p>
    <w:bookmarkEnd w:id="10"/>
    <w:p w14:paraId="256D951D" w14:textId="77777777" w:rsidR="00B3486B" w:rsidRPr="00C13ED5" w:rsidRDefault="00B3486B" w:rsidP="00C13ED5">
      <w:pPr>
        <w:shd w:val="clear" w:color="auto" w:fill="FFFFFF"/>
        <w:spacing w:after="240" w:line="360" w:lineRule="auto"/>
        <w:jc w:val="both"/>
        <w:rPr>
          <w:rFonts w:ascii="Times New Roman" w:eastAsia="Times New Roman" w:hAnsi="Times New Roman" w:cs="Times New Roman"/>
          <w:color w:val="0070C0"/>
          <w:sz w:val="24"/>
          <w:szCs w:val="24"/>
          <w:lang w:eastAsia="en-GB"/>
        </w:rPr>
      </w:pPr>
      <w:r w:rsidRPr="00C13ED5">
        <w:rPr>
          <w:rFonts w:ascii="Times New Roman" w:eastAsia="Times New Roman" w:hAnsi="Times New Roman" w:cs="Times New Roman"/>
          <w:sz w:val="24"/>
          <w:szCs w:val="24"/>
          <w:lang w:eastAsia="en-GB"/>
        </w:rPr>
        <w:t>Η Πράξη τέθηκε σε ισχύ στις 27 Ιουνίου του 2019, επομένως οι προθεσμίες είναι πάντα στις 28 Ιουνίου ενός δεδομένου έτους. Τα κράτη μέλη και οι υπηρεσίες μπορούν να εφαρμόσουν τις διατάξεις πριν από τη λήξη της προθεσμίας.</w:t>
      </w:r>
    </w:p>
    <w:p w14:paraId="77FE2E82" w14:textId="77777777" w:rsidR="00B3486B" w:rsidRDefault="00B3486B" w:rsidP="00B3486B">
      <w:pPr>
        <w:shd w:val="clear" w:color="auto" w:fill="FFFFFF"/>
        <w:spacing w:after="240" w:line="360" w:lineRule="auto"/>
        <w:contextualSpacing/>
        <w:jc w:val="both"/>
        <w:rPr>
          <w:rFonts w:ascii="Times New Roman" w:eastAsia="Times New Roman" w:hAnsi="Times New Roman" w:cs="Times New Roman"/>
          <w:sz w:val="24"/>
          <w:szCs w:val="24"/>
          <w:lang w:eastAsia="en-GB"/>
        </w:rPr>
      </w:pPr>
    </w:p>
    <w:p w14:paraId="6D4B1B2C" w14:textId="77777777" w:rsidR="00B3486B" w:rsidRDefault="00B3486B" w:rsidP="00B3486B">
      <w:pPr>
        <w:shd w:val="clear" w:color="auto" w:fill="FFFFFF"/>
        <w:spacing w:after="240" w:line="360" w:lineRule="auto"/>
        <w:contextualSpacing/>
        <w:jc w:val="both"/>
        <w:rPr>
          <w:rFonts w:ascii="Times New Roman" w:eastAsia="Times New Roman" w:hAnsi="Times New Roman" w:cs="Times New Roman"/>
          <w:sz w:val="24"/>
          <w:szCs w:val="24"/>
          <w:lang w:eastAsia="en-GB"/>
        </w:rPr>
      </w:pPr>
      <w:r w:rsidRPr="00A92453">
        <w:rPr>
          <w:rFonts w:ascii="Times New Roman" w:eastAsia="Times New Roman" w:hAnsi="Times New Roman" w:cs="Times New Roman"/>
          <w:sz w:val="24"/>
          <w:szCs w:val="24"/>
          <w:lang w:eastAsia="en-GB"/>
        </w:rPr>
        <w:t xml:space="preserve">2022 </w:t>
      </w:r>
      <w:r w:rsidRPr="00A92453">
        <w:rPr>
          <w:rFonts w:ascii="Times New Roman" w:eastAsia="Times New Roman" w:hAnsi="Times New Roman" w:cs="Times New Roman"/>
          <w:sz w:val="24"/>
          <w:szCs w:val="24"/>
          <w:lang w:eastAsia="en-GB"/>
        </w:rPr>
        <w:tab/>
        <w:t>Προθε</w:t>
      </w:r>
      <w:r>
        <w:rPr>
          <w:rFonts w:ascii="Times New Roman" w:eastAsia="Times New Roman" w:hAnsi="Times New Roman" w:cs="Times New Roman"/>
          <w:sz w:val="24"/>
          <w:szCs w:val="24"/>
          <w:lang w:eastAsia="en-GB"/>
        </w:rPr>
        <w:t>σμία για τα κράτη μέλη να θεσπίσ</w:t>
      </w:r>
      <w:r w:rsidRPr="00A92453">
        <w:rPr>
          <w:rFonts w:ascii="Times New Roman" w:eastAsia="Times New Roman" w:hAnsi="Times New Roman" w:cs="Times New Roman"/>
          <w:sz w:val="24"/>
          <w:szCs w:val="24"/>
          <w:lang w:eastAsia="en-GB"/>
        </w:rPr>
        <w:t>ουν και δημοσιεύ</w:t>
      </w:r>
      <w:r>
        <w:rPr>
          <w:rFonts w:ascii="Times New Roman" w:eastAsia="Times New Roman" w:hAnsi="Times New Roman" w:cs="Times New Roman"/>
          <w:sz w:val="24"/>
          <w:szCs w:val="24"/>
          <w:lang w:eastAsia="en-GB"/>
        </w:rPr>
        <w:t>σ</w:t>
      </w:r>
      <w:r w:rsidRPr="00A92453">
        <w:rPr>
          <w:rFonts w:ascii="Times New Roman" w:eastAsia="Times New Roman" w:hAnsi="Times New Roman" w:cs="Times New Roman"/>
          <w:sz w:val="24"/>
          <w:szCs w:val="24"/>
          <w:lang w:eastAsia="en-GB"/>
        </w:rPr>
        <w:t>ουν τις εθνικές νομοθετικές, κανονιστικές και διοικητικές διατάξεις για να συμμορφωθούν προς την παρούσα Πράξη.</w:t>
      </w:r>
    </w:p>
    <w:p w14:paraId="755E6131" w14:textId="77777777" w:rsidR="00FF0401" w:rsidRDefault="00FF0401" w:rsidP="00B3486B">
      <w:pPr>
        <w:shd w:val="clear" w:color="auto" w:fill="FFFFFF"/>
        <w:spacing w:after="240" w:line="360" w:lineRule="auto"/>
        <w:contextualSpacing/>
        <w:jc w:val="both"/>
        <w:rPr>
          <w:rFonts w:ascii="Times New Roman" w:eastAsia="Times New Roman" w:hAnsi="Times New Roman" w:cs="Times New Roman"/>
          <w:sz w:val="24"/>
          <w:szCs w:val="24"/>
          <w:lang w:eastAsia="en-GB"/>
        </w:rPr>
      </w:pPr>
    </w:p>
    <w:p w14:paraId="40C37888" w14:textId="77777777" w:rsidR="00B3486B" w:rsidRDefault="00B3486B" w:rsidP="00B3486B">
      <w:pPr>
        <w:shd w:val="clear" w:color="auto" w:fill="FFFFFF"/>
        <w:spacing w:after="240" w:line="360" w:lineRule="auto"/>
        <w:contextualSpacing/>
        <w:jc w:val="both"/>
        <w:rPr>
          <w:rFonts w:ascii="Times New Roman" w:eastAsia="Times New Roman" w:hAnsi="Times New Roman" w:cs="Times New Roman"/>
          <w:sz w:val="24"/>
          <w:szCs w:val="24"/>
          <w:lang w:eastAsia="en-GB"/>
        </w:rPr>
      </w:pPr>
      <w:r w:rsidRPr="00A92453">
        <w:rPr>
          <w:rFonts w:ascii="Times New Roman" w:eastAsia="Times New Roman" w:hAnsi="Times New Roman" w:cs="Times New Roman"/>
          <w:sz w:val="24"/>
          <w:szCs w:val="24"/>
          <w:lang w:eastAsia="en-GB"/>
        </w:rPr>
        <w:t>2025</w:t>
      </w:r>
      <w:r w:rsidRPr="00A92453">
        <w:rPr>
          <w:rFonts w:ascii="Times New Roman" w:eastAsia="Times New Roman" w:hAnsi="Times New Roman" w:cs="Times New Roman"/>
          <w:sz w:val="24"/>
          <w:szCs w:val="24"/>
          <w:lang w:eastAsia="en-GB"/>
        </w:rPr>
        <w:tab/>
        <w:t>Προθεσμ</w:t>
      </w:r>
      <w:r w:rsidR="009F5024">
        <w:rPr>
          <w:rFonts w:ascii="Times New Roman" w:eastAsia="Times New Roman" w:hAnsi="Times New Roman" w:cs="Times New Roman"/>
          <w:sz w:val="24"/>
          <w:szCs w:val="24"/>
          <w:lang w:eastAsia="en-GB"/>
        </w:rPr>
        <w:t xml:space="preserve">ία για την εφαρμογή των μέτρων </w:t>
      </w:r>
      <w:r w:rsidRPr="00A92453">
        <w:rPr>
          <w:rFonts w:ascii="Times New Roman" w:eastAsia="Times New Roman" w:hAnsi="Times New Roman" w:cs="Times New Roman"/>
          <w:sz w:val="24"/>
          <w:szCs w:val="24"/>
          <w:lang w:eastAsia="en-GB"/>
        </w:rPr>
        <w:t>αυτών από τα κράτη μέλη.</w:t>
      </w:r>
    </w:p>
    <w:p w14:paraId="25F3CA41" w14:textId="77777777" w:rsidR="00FF0401" w:rsidRDefault="00FF0401" w:rsidP="00B3486B">
      <w:pPr>
        <w:shd w:val="clear" w:color="auto" w:fill="FFFFFF"/>
        <w:spacing w:after="240" w:line="360" w:lineRule="auto"/>
        <w:contextualSpacing/>
        <w:jc w:val="both"/>
        <w:rPr>
          <w:rFonts w:ascii="Times New Roman" w:eastAsia="Times New Roman" w:hAnsi="Times New Roman" w:cs="Times New Roman"/>
          <w:sz w:val="24"/>
          <w:szCs w:val="24"/>
          <w:lang w:eastAsia="en-GB"/>
        </w:rPr>
      </w:pPr>
    </w:p>
    <w:p w14:paraId="14A2F915" w14:textId="77777777" w:rsidR="00B3486B" w:rsidRDefault="00B3486B" w:rsidP="00B3486B">
      <w:pPr>
        <w:shd w:val="clear" w:color="auto" w:fill="FFFFFF"/>
        <w:spacing w:after="240" w:line="360" w:lineRule="auto"/>
        <w:contextualSpacing/>
        <w:jc w:val="both"/>
        <w:rPr>
          <w:rFonts w:ascii="Times New Roman" w:eastAsia="Times New Roman" w:hAnsi="Times New Roman" w:cs="Times New Roman"/>
          <w:sz w:val="24"/>
          <w:szCs w:val="24"/>
          <w:lang w:eastAsia="en-GB"/>
        </w:rPr>
      </w:pPr>
      <w:r w:rsidRPr="00A92453">
        <w:rPr>
          <w:rFonts w:ascii="Times New Roman" w:eastAsia="Times New Roman" w:hAnsi="Times New Roman" w:cs="Times New Roman"/>
          <w:sz w:val="24"/>
          <w:szCs w:val="24"/>
          <w:lang w:eastAsia="en-GB"/>
        </w:rPr>
        <w:t>2027</w:t>
      </w:r>
      <w:r>
        <w:rPr>
          <w:rFonts w:ascii="Times New Roman" w:eastAsia="Times New Roman" w:hAnsi="Times New Roman" w:cs="Times New Roman"/>
          <w:sz w:val="24"/>
          <w:szCs w:val="24"/>
          <w:lang w:eastAsia="en-GB"/>
        </w:rPr>
        <w:tab/>
        <w:t>Προθεσμία για τα κράτη μέλη</w:t>
      </w:r>
      <w:r w:rsidRPr="00A92453">
        <w:rPr>
          <w:rFonts w:ascii="Times New Roman" w:eastAsia="Times New Roman" w:hAnsi="Times New Roman" w:cs="Times New Roman"/>
          <w:sz w:val="24"/>
          <w:szCs w:val="24"/>
          <w:lang w:eastAsia="en-GB"/>
        </w:rPr>
        <w:t xml:space="preserve"> να διασφαλίσουν την προσβασιμότητα της απάντησης σε επικοινωνίες έκτακτης ανάγκης προς τον ενιαίο ευρωπαϊκό αριθμό έκτακτης ανάγκης «112».</w:t>
      </w:r>
    </w:p>
    <w:p w14:paraId="4B3A4975" w14:textId="77777777" w:rsidR="00FF0401" w:rsidRDefault="00FF0401" w:rsidP="00B3486B">
      <w:pPr>
        <w:shd w:val="clear" w:color="auto" w:fill="FFFFFF"/>
        <w:spacing w:after="240" w:line="360" w:lineRule="auto"/>
        <w:contextualSpacing/>
        <w:jc w:val="both"/>
        <w:rPr>
          <w:rFonts w:ascii="Times New Roman" w:eastAsia="Times New Roman" w:hAnsi="Times New Roman" w:cs="Times New Roman"/>
          <w:sz w:val="24"/>
          <w:szCs w:val="24"/>
          <w:lang w:eastAsia="en-GB"/>
        </w:rPr>
      </w:pPr>
    </w:p>
    <w:p w14:paraId="1620FB80" w14:textId="77777777" w:rsidR="00B3486B" w:rsidRDefault="00B3486B" w:rsidP="00B3486B">
      <w:pPr>
        <w:shd w:val="clear" w:color="auto" w:fill="FFFFFF"/>
        <w:spacing w:after="240" w:line="360" w:lineRule="auto"/>
        <w:contextualSpacing/>
        <w:jc w:val="both"/>
        <w:rPr>
          <w:rFonts w:ascii="Times New Roman" w:eastAsia="Times New Roman" w:hAnsi="Times New Roman" w:cs="Times New Roman"/>
          <w:sz w:val="24"/>
          <w:szCs w:val="24"/>
          <w:lang w:eastAsia="en-GB"/>
        </w:rPr>
      </w:pPr>
      <w:r w:rsidRPr="00B3486B">
        <w:rPr>
          <w:rFonts w:ascii="Times New Roman" w:eastAsia="Times New Roman" w:hAnsi="Times New Roman" w:cs="Times New Roman"/>
          <w:sz w:val="24"/>
          <w:szCs w:val="24"/>
          <w:lang w:eastAsia="en-GB"/>
        </w:rPr>
        <w:t>2030</w:t>
      </w:r>
      <w:r w:rsidRPr="00B3486B">
        <w:rPr>
          <w:rFonts w:ascii="Times New Roman" w:eastAsia="Times New Roman" w:hAnsi="Times New Roman" w:cs="Times New Roman"/>
          <w:sz w:val="24"/>
          <w:szCs w:val="24"/>
          <w:lang w:eastAsia="en-GB"/>
        </w:rPr>
        <w:tab/>
        <w:t>Προθεσμία για τις υπηρεσίες να σταματήσουν να χρησιμοποιούν μη προσβάσιμα προϊόντα που ήταν ήδη σε χρήση πριν από τις 28 Ιουνίου 2025.</w:t>
      </w:r>
    </w:p>
    <w:p w14:paraId="0A5D29DB" w14:textId="77777777" w:rsidR="00FF0401" w:rsidRPr="00B3486B" w:rsidRDefault="00FF0401" w:rsidP="00B3486B">
      <w:pPr>
        <w:shd w:val="clear" w:color="auto" w:fill="FFFFFF"/>
        <w:spacing w:after="240" w:line="360" w:lineRule="auto"/>
        <w:contextualSpacing/>
        <w:jc w:val="both"/>
        <w:rPr>
          <w:rFonts w:ascii="Times New Roman" w:eastAsia="Times New Roman" w:hAnsi="Times New Roman" w:cs="Times New Roman"/>
          <w:sz w:val="24"/>
          <w:szCs w:val="24"/>
          <w:lang w:eastAsia="en-GB"/>
        </w:rPr>
      </w:pPr>
    </w:p>
    <w:p w14:paraId="331B6D8F" w14:textId="77777777" w:rsidR="00B3486B" w:rsidRDefault="00B3486B" w:rsidP="00B3486B">
      <w:pPr>
        <w:shd w:val="clear" w:color="auto" w:fill="FFFFFF"/>
        <w:spacing w:after="240" w:line="360" w:lineRule="auto"/>
        <w:contextualSpacing/>
        <w:jc w:val="both"/>
        <w:rPr>
          <w:rFonts w:ascii="Times New Roman" w:eastAsia="Times New Roman" w:hAnsi="Times New Roman" w:cs="Times New Roman"/>
          <w:sz w:val="24"/>
          <w:szCs w:val="24"/>
          <w:lang w:eastAsia="en-GB"/>
        </w:rPr>
      </w:pPr>
      <w:r w:rsidRPr="00B3486B">
        <w:rPr>
          <w:rFonts w:ascii="Times New Roman" w:eastAsia="Times New Roman" w:hAnsi="Times New Roman" w:cs="Times New Roman"/>
          <w:sz w:val="24"/>
          <w:szCs w:val="24"/>
          <w:lang w:eastAsia="en-GB"/>
        </w:rPr>
        <w:t>2030</w:t>
      </w:r>
      <w:r w:rsidRPr="00B3486B">
        <w:rPr>
          <w:rFonts w:ascii="Times New Roman" w:eastAsia="Times New Roman" w:hAnsi="Times New Roman" w:cs="Times New Roman"/>
          <w:sz w:val="24"/>
          <w:szCs w:val="24"/>
          <w:lang w:eastAsia="en-GB"/>
        </w:rPr>
        <w:tab/>
        <w:t>Προθεσμία για την υποβολή της πρώτης έκθεσης από την Ευρωπαϊκή Επιτροπή σχετικά με την εφαρμογή της Πράξης.</w:t>
      </w:r>
      <w:r w:rsidRPr="00B3486B">
        <w:t xml:space="preserve"> </w:t>
      </w:r>
      <w:r w:rsidRPr="00B3486B">
        <w:rPr>
          <w:rFonts w:ascii="Times New Roman" w:eastAsia="Times New Roman" w:hAnsi="Times New Roman" w:cs="Times New Roman"/>
          <w:sz w:val="24"/>
          <w:szCs w:val="24"/>
          <w:lang w:eastAsia="en-GB"/>
        </w:rPr>
        <w:t>Η διαδικασία αυτή επαναλαμβάνεται στη συνέχεια ανά πενταετία.</w:t>
      </w:r>
    </w:p>
    <w:p w14:paraId="3E46C6DD" w14:textId="77777777" w:rsidR="00FF0401" w:rsidRPr="00B3486B" w:rsidRDefault="00FF0401" w:rsidP="00B3486B">
      <w:pPr>
        <w:shd w:val="clear" w:color="auto" w:fill="FFFFFF"/>
        <w:spacing w:after="240" w:line="360" w:lineRule="auto"/>
        <w:contextualSpacing/>
        <w:jc w:val="both"/>
        <w:rPr>
          <w:rFonts w:ascii="Times New Roman" w:eastAsia="Times New Roman" w:hAnsi="Times New Roman" w:cs="Times New Roman"/>
          <w:sz w:val="24"/>
          <w:szCs w:val="24"/>
          <w:lang w:eastAsia="en-GB"/>
        </w:rPr>
      </w:pPr>
    </w:p>
    <w:p w14:paraId="3C47E3CD" w14:textId="77777777" w:rsidR="00B3486B" w:rsidRPr="00B3486B" w:rsidRDefault="00B3486B" w:rsidP="00B3486B">
      <w:pPr>
        <w:shd w:val="clear" w:color="auto" w:fill="FFFFFF"/>
        <w:spacing w:after="240" w:line="360" w:lineRule="auto"/>
        <w:contextualSpacing/>
        <w:jc w:val="both"/>
        <w:rPr>
          <w:rFonts w:ascii="Times New Roman" w:eastAsia="Times New Roman" w:hAnsi="Times New Roman" w:cs="Times New Roman"/>
          <w:sz w:val="24"/>
          <w:szCs w:val="24"/>
          <w:lang w:eastAsia="en-GB"/>
        </w:rPr>
      </w:pPr>
      <w:r w:rsidRPr="00B3486B">
        <w:rPr>
          <w:rFonts w:ascii="Times New Roman" w:eastAsia="Times New Roman" w:hAnsi="Times New Roman" w:cs="Times New Roman"/>
          <w:sz w:val="24"/>
          <w:szCs w:val="24"/>
          <w:lang w:eastAsia="en-GB"/>
        </w:rPr>
        <w:t>2045</w:t>
      </w:r>
      <w:r w:rsidRPr="00B3486B">
        <w:rPr>
          <w:rFonts w:ascii="Times New Roman" w:eastAsia="Times New Roman" w:hAnsi="Times New Roman" w:cs="Times New Roman"/>
          <w:sz w:val="24"/>
          <w:szCs w:val="24"/>
          <w:lang w:eastAsia="en-GB"/>
        </w:rPr>
        <w:tab/>
        <w:t>Τελευταία πιθανή ημερομηνία για τις υπηρεσίες για τη χρήση μη προσβάσιμων τερματικών αυτοεξυπηρέτησης.</w:t>
      </w:r>
      <w:r w:rsidRPr="00B3486B">
        <w:t xml:space="preserve"> </w:t>
      </w:r>
      <w:r w:rsidRPr="00B3486B">
        <w:rPr>
          <w:rFonts w:ascii="Times New Roman" w:eastAsia="Times New Roman" w:hAnsi="Times New Roman" w:cs="Times New Roman"/>
          <w:sz w:val="24"/>
          <w:szCs w:val="24"/>
          <w:lang w:eastAsia="en-GB"/>
        </w:rPr>
        <w:t>Οι υπηρεσίες μπορούν να συνεχίσουν να χρησιμοποιούν τερματικά αυτοεξυπηρέτησης σε χρήση πριν από τις 28 Ιουνίου 2025 μέχρι το τέλος της οικονομικής ζωή αυτών των τερματικών, αλλά όχι περισσότερο από 20 χρόνια μετά την έναρξη χρήσης αυτών.</w:t>
      </w:r>
    </w:p>
    <w:p w14:paraId="2CFB0F4F" w14:textId="77777777" w:rsidR="00C13ED5" w:rsidRPr="00C13ED5" w:rsidRDefault="00B3486B" w:rsidP="00654179">
      <w:pPr>
        <w:pStyle w:val="a7"/>
        <w:numPr>
          <w:ilvl w:val="0"/>
          <w:numId w:val="2"/>
        </w:numPr>
        <w:shd w:val="clear" w:color="auto" w:fill="FFFFFF"/>
        <w:spacing w:after="240" w:line="360" w:lineRule="auto"/>
        <w:jc w:val="both"/>
        <w:rPr>
          <w:rFonts w:ascii="Times New Roman" w:eastAsia="Times New Roman" w:hAnsi="Times New Roman" w:cs="Times New Roman"/>
          <w:sz w:val="24"/>
          <w:szCs w:val="24"/>
          <w:lang w:eastAsia="en-GB"/>
        </w:rPr>
      </w:pPr>
      <w:bookmarkStart w:id="11" w:name="οδηγια3"/>
      <w:r w:rsidRPr="008736E9">
        <w:rPr>
          <w:rFonts w:ascii="Times New Roman" w:eastAsia="Times New Roman" w:hAnsi="Times New Roman" w:cs="Times New Roman"/>
          <w:color w:val="0070C0"/>
          <w:sz w:val="24"/>
          <w:szCs w:val="24"/>
          <w:lang w:eastAsia="en-GB"/>
        </w:rPr>
        <w:t>Οδηγία «ελάχιστης εναρμόνισης»</w:t>
      </w:r>
    </w:p>
    <w:bookmarkEnd w:id="11"/>
    <w:p w14:paraId="36870964" w14:textId="77777777" w:rsidR="00B3486B" w:rsidRPr="00C13ED5" w:rsidRDefault="00B3486B" w:rsidP="00C13ED5">
      <w:pPr>
        <w:shd w:val="clear" w:color="auto" w:fill="FFFFFF"/>
        <w:spacing w:after="240" w:line="360" w:lineRule="auto"/>
        <w:jc w:val="both"/>
        <w:rPr>
          <w:rFonts w:ascii="Times New Roman" w:eastAsia="Times New Roman" w:hAnsi="Times New Roman" w:cs="Times New Roman"/>
          <w:sz w:val="24"/>
          <w:szCs w:val="24"/>
          <w:lang w:eastAsia="en-GB"/>
        </w:rPr>
      </w:pPr>
      <w:r w:rsidRPr="00C13ED5">
        <w:rPr>
          <w:rFonts w:ascii="Times New Roman" w:eastAsia="Times New Roman" w:hAnsi="Times New Roman" w:cs="Times New Roman"/>
          <w:sz w:val="24"/>
          <w:szCs w:val="24"/>
          <w:lang w:eastAsia="en-GB"/>
        </w:rPr>
        <w:lastRenderedPageBreak/>
        <w:t xml:space="preserve">Η Οδηγία ορίζει μόνο τις </w:t>
      </w:r>
      <w:r w:rsidRPr="00C13ED5">
        <w:rPr>
          <w:rFonts w:ascii="Times New Roman" w:eastAsia="Times New Roman" w:hAnsi="Times New Roman" w:cs="Times New Roman"/>
          <w:b/>
          <w:sz w:val="24"/>
          <w:szCs w:val="24"/>
          <w:lang w:eastAsia="en-GB"/>
        </w:rPr>
        <w:t>απόλυτες ελάχιστες απαιτήσεις</w:t>
      </w:r>
      <w:r w:rsidRPr="00C13ED5">
        <w:rPr>
          <w:rFonts w:ascii="Times New Roman" w:eastAsia="Times New Roman" w:hAnsi="Times New Roman" w:cs="Times New Roman"/>
          <w:sz w:val="24"/>
          <w:szCs w:val="24"/>
          <w:lang w:eastAsia="en-GB"/>
        </w:rPr>
        <w:t xml:space="preserve"> που πρέπει να πληρούνται χωρίς περαιτέρω λεπτομέρειες σχετικά με τον τρόπο συμμόρφωσής τους με αυτές.</w:t>
      </w:r>
      <w:r w:rsidRPr="008736E9">
        <w:t xml:space="preserve"> </w:t>
      </w:r>
      <w:r w:rsidRPr="00C13ED5">
        <w:rPr>
          <w:rFonts w:ascii="Times New Roman" w:eastAsia="Times New Roman" w:hAnsi="Times New Roman" w:cs="Times New Roman"/>
          <w:sz w:val="24"/>
          <w:szCs w:val="24"/>
          <w:lang w:eastAsia="en-GB"/>
        </w:rPr>
        <w:t>Τα κράτη μέλη μπορούν να θεσπίζουν εθνικούς νόμους που είναι πιο φιλόδοξοι από το κείμενο της ΕΕ, αλλά ποτέ πιο ήπιοι ή αντιφατικοί.</w:t>
      </w:r>
      <w:r w:rsidRPr="008736E9">
        <w:t xml:space="preserve"> </w:t>
      </w:r>
      <w:r w:rsidRPr="00C13ED5">
        <w:rPr>
          <w:rFonts w:ascii="Times New Roman" w:eastAsia="Times New Roman" w:hAnsi="Times New Roman" w:cs="Times New Roman"/>
          <w:sz w:val="24"/>
          <w:szCs w:val="24"/>
          <w:lang w:eastAsia="en-GB"/>
        </w:rPr>
        <w:t>Μπορούν επίσης να καταστήσουν τις προαιρετικές απαιτήσεις προσβασιμότητας της Πράξης (για παράδειγμα, αυτές που αφορούν το δομημένο περιβάλλον), υποχρεωτικές στην εθνική τους νομοθεσία. Ομοίως, μπορούν να καλύψουν άλλα προϊόντα που δεν περιλαμβάνονται στην Πράξη (για παράδειγμα, τις έξυπνες οικιακές συσκευές) και να χρησιμοποιούν τις απαιτήσεις προσβασιμότητας της Πράξης για αυτά.</w:t>
      </w:r>
    </w:p>
    <w:p w14:paraId="758003F0" w14:textId="77777777" w:rsidR="00B3486B" w:rsidRDefault="00B3486B" w:rsidP="00B3486B">
      <w:pPr>
        <w:shd w:val="clear" w:color="auto" w:fill="FFFFFF"/>
        <w:spacing w:after="24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Επίσης, οι χώρες έχουν</w:t>
      </w:r>
      <w:r w:rsidRPr="00094F3E">
        <w:rPr>
          <w:rFonts w:ascii="Times New Roman" w:eastAsia="Times New Roman" w:hAnsi="Times New Roman" w:cs="Times New Roman"/>
          <w:sz w:val="24"/>
          <w:szCs w:val="24"/>
          <w:lang w:eastAsia="en-GB"/>
        </w:rPr>
        <w:t xml:space="preserve"> έναν βαθμό ελευθερίας όσον αφορά τις προθεσμίες εφαρμογής και, σε ορισμένες περιπτώσεις, μπορούν να επιλέξουν να τις καταστήσουν συντομότερες από αυτές που προτείνει η Πράξη.</w:t>
      </w:r>
      <w:r>
        <w:t xml:space="preserve"> </w:t>
      </w:r>
      <w:r w:rsidRPr="00094F3E">
        <w:rPr>
          <w:rFonts w:ascii="Times New Roman" w:eastAsia="Times New Roman" w:hAnsi="Times New Roman" w:cs="Times New Roman"/>
          <w:sz w:val="24"/>
          <w:szCs w:val="24"/>
          <w:lang w:eastAsia="en-GB"/>
        </w:rPr>
        <w:t>Για παράδειγμα, η Πράξη αναφέρει ότι τα κράτη μέλη μπορούν να επιτρέπουν στους παρόχους υπηρεσιών να εξακολουθούν να χρησιμοποιούν τερματικά αυτοεξυπηρέτησης που χρησιμοποιούνται ήδη πριν από τις 28 Ιουνίου 2025 για την παροχή παρόμοιων υπηρεσιών μέχρι το τέλος τη</w:t>
      </w:r>
      <w:r>
        <w:rPr>
          <w:rFonts w:ascii="Times New Roman" w:eastAsia="Times New Roman" w:hAnsi="Times New Roman" w:cs="Times New Roman"/>
          <w:sz w:val="24"/>
          <w:szCs w:val="24"/>
          <w:lang w:eastAsia="en-GB"/>
        </w:rPr>
        <w:t>ς οικονομικά ωφέλιμης ζωής</w:t>
      </w:r>
      <w:r>
        <w:rPr>
          <w:rStyle w:val="a9"/>
          <w:rFonts w:ascii="Times New Roman" w:eastAsia="Times New Roman" w:hAnsi="Times New Roman" w:cs="Times New Roman"/>
          <w:sz w:val="24"/>
          <w:szCs w:val="24"/>
          <w:lang w:eastAsia="en-GB"/>
        </w:rPr>
        <w:footnoteReference w:id="6"/>
      </w:r>
      <w:r w:rsidRPr="00094F3E">
        <w:rPr>
          <w:rFonts w:ascii="Times New Roman" w:eastAsia="Times New Roman" w:hAnsi="Times New Roman" w:cs="Times New Roman"/>
          <w:sz w:val="24"/>
          <w:szCs w:val="24"/>
          <w:lang w:eastAsia="en-GB"/>
        </w:rPr>
        <w:t xml:space="preserve"> αυτών των τερματικών, αλλά για ανώτατο διάστημα 20 ετών από την έναρξη χρήσης τους (Άρθρο 32.2).</w:t>
      </w:r>
      <w:r>
        <w:t xml:space="preserve"> </w:t>
      </w:r>
      <w:r w:rsidRPr="00094F3E">
        <w:rPr>
          <w:rFonts w:ascii="Times New Roman" w:eastAsia="Times New Roman" w:hAnsi="Times New Roman" w:cs="Times New Roman"/>
          <w:sz w:val="24"/>
          <w:szCs w:val="24"/>
          <w:lang w:eastAsia="en-GB"/>
        </w:rPr>
        <w:t xml:space="preserve">Αυτό σημαίνει ότι οι χώρες ενδέχεται επίσης να </w:t>
      </w:r>
      <w:r>
        <w:rPr>
          <w:rFonts w:ascii="Times New Roman" w:eastAsia="Times New Roman" w:hAnsi="Times New Roman" w:cs="Times New Roman"/>
          <w:sz w:val="24"/>
          <w:szCs w:val="24"/>
          <w:lang w:eastAsia="en-GB"/>
        </w:rPr>
        <w:t>μειώσουν</w:t>
      </w:r>
      <w:r w:rsidRPr="00094F3E">
        <w:rPr>
          <w:rFonts w:ascii="Times New Roman" w:eastAsia="Times New Roman" w:hAnsi="Times New Roman" w:cs="Times New Roman"/>
          <w:sz w:val="24"/>
          <w:szCs w:val="24"/>
          <w:lang w:eastAsia="en-GB"/>
        </w:rPr>
        <w:t xml:space="preserve"> αυτήν την προθεσμία.</w:t>
      </w:r>
    </w:p>
    <w:p w14:paraId="4B23FA62" w14:textId="77777777" w:rsidR="00B3486B" w:rsidRDefault="00B3486B" w:rsidP="00B3486B">
      <w:pPr>
        <w:shd w:val="clear" w:color="auto" w:fill="FFFFFF"/>
        <w:spacing w:after="240" w:line="360" w:lineRule="auto"/>
        <w:jc w:val="both"/>
        <w:rPr>
          <w:rFonts w:ascii="Times New Roman" w:eastAsia="Times New Roman" w:hAnsi="Times New Roman" w:cs="Times New Roman"/>
          <w:color w:val="C00000"/>
          <w:sz w:val="24"/>
          <w:szCs w:val="24"/>
          <w:lang w:eastAsia="en-GB"/>
        </w:rPr>
      </w:pPr>
      <w:r w:rsidRPr="00A45D1E">
        <w:rPr>
          <w:rFonts w:ascii="Times New Roman" w:eastAsia="Times New Roman" w:hAnsi="Times New Roman" w:cs="Times New Roman"/>
          <w:color w:val="C00000"/>
          <w:sz w:val="24"/>
          <w:szCs w:val="24"/>
          <w:lang w:eastAsia="en-GB"/>
        </w:rPr>
        <w:t>Συμβουλές για οργανώσεις ατόμων με αναπηρίες</w:t>
      </w:r>
    </w:p>
    <w:p w14:paraId="3E496688" w14:textId="77777777" w:rsidR="00C13ED5" w:rsidRPr="00C13ED5" w:rsidRDefault="00C13ED5" w:rsidP="00654179">
      <w:pPr>
        <w:pStyle w:val="a7"/>
        <w:numPr>
          <w:ilvl w:val="0"/>
          <w:numId w:val="4"/>
        </w:numPr>
        <w:shd w:val="clear" w:color="auto" w:fill="FFFFFF"/>
        <w:spacing w:after="240" w:line="360" w:lineRule="auto"/>
        <w:jc w:val="both"/>
        <w:rPr>
          <w:rFonts w:ascii="Times New Roman" w:eastAsia="Times New Roman" w:hAnsi="Times New Roman" w:cs="Times New Roman"/>
          <w:sz w:val="24"/>
          <w:szCs w:val="24"/>
          <w:lang w:eastAsia="en-GB"/>
        </w:rPr>
      </w:pPr>
      <w:r w:rsidRPr="00A45D1E">
        <w:rPr>
          <w:rFonts w:ascii="Times New Roman" w:eastAsia="Times New Roman" w:hAnsi="Times New Roman" w:cs="Times New Roman"/>
          <w:sz w:val="24"/>
          <w:szCs w:val="24"/>
          <w:lang w:eastAsia="en-GB"/>
        </w:rPr>
        <w:t xml:space="preserve">Συμφωνήστε σε μια κοινή στρατηγική με άλλες οργανώσεις ατόμων με αναπηρίες και κοινωνικούς εταίρους για το πώς να διεκδικήσετε </w:t>
      </w:r>
      <w:r>
        <w:rPr>
          <w:rFonts w:ascii="Times New Roman" w:eastAsia="Times New Roman" w:hAnsi="Times New Roman" w:cs="Times New Roman"/>
          <w:sz w:val="24"/>
          <w:szCs w:val="24"/>
          <w:lang w:eastAsia="en-GB"/>
        </w:rPr>
        <w:t>το δικαίωμα η χώρα σας ν</w:t>
      </w:r>
      <w:r w:rsidRPr="00A45D1E">
        <w:rPr>
          <w:rFonts w:ascii="Times New Roman" w:eastAsia="Times New Roman" w:hAnsi="Times New Roman" w:cs="Times New Roman"/>
          <w:sz w:val="24"/>
          <w:szCs w:val="24"/>
          <w:lang w:eastAsia="en-GB"/>
        </w:rPr>
        <w:t>α υπερβαίνει τι</w:t>
      </w:r>
      <w:r>
        <w:rPr>
          <w:rFonts w:ascii="Times New Roman" w:eastAsia="Times New Roman" w:hAnsi="Times New Roman" w:cs="Times New Roman"/>
          <w:sz w:val="24"/>
          <w:szCs w:val="24"/>
          <w:lang w:eastAsia="en-GB"/>
        </w:rPr>
        <w:t>ς ελάχιστες απαιτήσεις της Πράξης</w:t>
      </w:r>
      <w:r w:rsidRPr="00A45D1E">
        <w:rPr>
          <w:rFonts w:ascii="Times New Roman" w:eastAsia="Times New Roman" w:hAnsi="Times New Roman" w:cs="Times New Roman"/>
          <w:sz w:val="24"/>
          <w:szCs w:val="24"/>
          <w:lang w:eastAsia="en-GB"/>
        </w:rPr>
        <w:t>.</w:t>
      </w:r>
      <w:r>
        <w:t xml:space="preserve"> </w:t>
      </w:r>
      <w:r w:rsidRPr="00A45D1E">
        <w:rPr>
          <w:rFonts w:ascii="Times New Roman" w:eastAsia="Times New Roman" w:hAnsi="Times New Roman" w:cs="Times New Roman"/>
          <w:sz w:val="24"/>
          <w:szCs w:val="24"/>
          <w:lang w:eastAsia="en-GB"/>
        </w:rPr>
        <w:t xml:space="preserve">Αυτό μπορεί να γίνει προτείνοντας να μετατραπούν οι </w:t>
      </w:r>
      <w:r>
        <w:rPr>
          <w:rFonts w:ascii="Times New Roman" w:eastAsia="Times New Roman" w:hAnsi="Times New Roman" w:cs="Times New Roman"/>
          <w:sz w:val="24"/>
          <w:szCs w:val="24"/>
          <w:lang w:eastAsia="en-GB"/>
        </w:rPr>
        <w:t>προαιρετικές</w:t>
      </w:r>
      <w:r w:rsidRPr="00A45D1E">
        <w:rPr>
          <w:rFonts w:ascii="Times New Roman" w:eastAsia="Times New Roman" w:hAnsi="Times New Roman" w:cs="Times New Roman"/>
          <w:sz w:val="24"/>
          <w:szCs w:val="24"/>
          <w:lang w:eastAsia="en-GB"/>
        </w:rPr>
        <w:t xml:space="preserve"> απαιτήσεις προσβασιμότητας σε υποχρεωτικές (για παράδειγμα, αυτές για το δομημένο περιβάλλον) ή προτείνοντας νέα προϊόντα και υπηρεσίες που δεν εμπίπτουν στο πεδίο εφαρμογής της Πράξης και μπορούν να κάνουν χρήση των ίδιων απαιτήσεων προσβασιμότητα</w:t>
      </w:r>
      <w:r>
        <w:rPr>
          <w:rFonts w:ascii="Times New Roman" w:eastAsia="Times New Roman" w:hAnsi="Times New Roman" w:cs="Times New Roman"/>
          <w:sz w:val="24"/>
          <w:szCs w:val="24"/>
          <w:lang w:eastAsia="en-GB"/>
        </w:rPr>
        <w:t>ς που προτείνονται από αυτή</w:t>
      </w:r>
      <w:r w:rsidRPr="00A45D1E">
        <w:rPr>
          <w:rFonts w:ascii="Times New Roman" w:eastAsia="Times New Roman" w:hAnsi="Times New Roman" w:cs="Times New Roman"/>
          <w:sz w:val="24"/>
          <w:szCs w:val="24"/>
          <w:lang w:eastAsia="en-GB"/>
        </w:rPr>
        <w:t xml:space="preserve"> (για παράδειγμα, έξυπνες οικιακές συσκευές, τουριστικές υπηρεσίες).</w:t>
      </w:r>
      <w:r>
        <w:t xml:space="preserve"> </w:t>
      </w:r>
      <w:r w:rsidRPr="00A45D1E">
        <w:rPr>
          <w:rFonts w:ascii="Times New Roman" w:eastAsia="Times New Roman" w:hAnsi="Times New Roman" w:cs="Times New Roman"/>
          <w:sz w:val="24"/>
          <w:szCs w:val="24"/>
          <w:lang w:eastAsia="en-GB"/>
        </w:rPr>
        <w:t>Θα σας δώ</w:t>
      </w:r>
      <w:r>
        <w:rPr>
          <w:rFonts w:ascii="Times New Roman" w:eastAsia="Times New Roman" w:hAnsi="Times New Roman" w:cs="Times New Roman"/>
          <w:sz w:val="24"/>
          <w:szCs w:val="24"/>
          <w:lang w:eastAsia="en-GB"/>
        </w:rPr>
        <w:t>σουμε περισσότερες οδηγίες στο μ</w:t>
      </w:r>
      <w:r w:rsidRPr="00A45D1E">
        <w:rPr>
          <w:rFonts w:ascii="Times New Roman" w:eastAsia="Times New Roman" w:hAnsi="Times New Roman" w:cs="Times New Roman"/>
          <w:sz w:val="24"/>
          <w:szCs w:val="24"/>
          <w:lang w:eastAsia="en-GB"/>
        </w:rPr>
        <w:t>έρος 2.</w:t>
      </w:r>
    </w:p>
    <w:p w14:paraId="20EF3C96" w14:textId="77777777" w:rsidR="00C13ED5" w:rsidRDefault="00C13ED5" w:rsidP="00654179">
      <w:pPr>
        <w:pStyle w:val="a7"/>
        <w:numPr>
          <w:ilvl w:val="0"/>
          <w:numId w:val="4"/>
        </w:numPr>
        <w:shd w:val="clear" w:color="auto" w:fill="FFFFFF"/>
        <w:spacing w:after="240" w:line="360" w:lineRule="auto"/>
        <w:jc w:val="both"/>
        <w:rPr>
          <w:rFonts w:ascii="Times New Roman" w:eastAsia="Times New Roman" w:hAnsi="Times New Roman" w:cs="Times New Roman"/>
          <w:sz w:val="24"/>
          <w:szCs w:val="24"/>
          <w:lang w:eastAsia="en-GB"/>
        </w:rPr>
      </w:pPr>
      <w:r w:rsidRPr="00A45D1E">
        <w:rPr>
          <w:rFonts w:ascii="Times New Roman" w:eastAsia="Times New Roman" w:hAnsi="Times New Roman" w:cs="Times New Roman"/>
          <w:sz w:val="24"/>
          <w:szCs w:val="24"/>
          <w:lang w:eastAsia="en-GB"/>
        </w:rPr>
        <w:lastRenderedPageBreak/>
        <w:t xml:space="preserve">Ζητήστε τη συντόμευση των προθεσμιών εφαρμογής όταν αυτό είναι εφικτό, και ειδικότερα αυτών που σχετίζονται με θέματα που θεωρείτε </w:t>
      </w:r>
      <w:r>
        <w:rPr>
          <w:rFonts w:ascii="Times New Roman" w:eastAsia="Times New Roman" w:hAnsi="Times New Roman" w:cs="Times New Roman"/>
          <w:sz w:val="24"/>
          <w:szCs w:val="24"/>
          <w:lang w:eastAsia="en-GB"/>
        </w:rPr>
        <w:t xml:space="preserve">εσείς σημαντικά </w:t>
      </w:r>
      <w:r w:rsidRPr="00A45D1E">
        <w:rPr>
          <w:rFonts w:ascii="Times New Roman" w:eastAsia="Times New Roman" w:hAnsi="Times New Roman" w:cs="Times New Roman"/>
          <w:sz w:val="24"/>
          <w:szCs w:val="24"/>
          <w:lang w:eastAsia="en-GB"/>
        </w:rPr>
        <w:t xml:space="preserve">(για παράδειγμα, </w:t>
      </w:r>
      <w:r>
        <w:rPr>
          <w:rFonts w:ascii="Times New Roman" w:eastAsia="Times New Roman" w:hAnsi="Times New Roman" w:cs="Times New Roman"/>
          <w:sz w:val="24"/>
          <w:szCs w:val="24"/>
          <w:lang w:eastAsia="en-GB"/>
        </w:rPr>
        <w:t xml:space="preserve">τη </w:t>
      </w:r>
      <w:r w:rsidRPr="00A45D1E">
        <w:rPr>
          <w:rFonts w:ascii="Times New Roman" w:eastAsia="Times New Roman" w:hAnsi="Times New Roman" w:cs="Times New Roman"/>
          <w:sz w:val="24"/>
          <w:szCs w:val="24"/>
          <w:lang w:eastAsia="en-GB"/>
        </w:rPr>
        <w:t>δυνατότητα απάντησης στον ενιαίο ευρωπαϊκό αριθμό έκτακτης ανάγκης «112» από PSAP) ή που είναι αδικαιο</w:t>
      </w:r>
      <w:r>
        <w:rPr>
          <w:rFonts w:ascii="Times New Roman" w:eastAsia="Times New Roman" w:hAnsi="Times New Roman" w:cs="Times New Roman"/>
          <w:sz w:val="24"/>
          <w:szCs w:val="24"/>
          <w:lang w:eastAsia="en-GB"/>
        </w:rPr>
        <w:t xml:space="preserve">λόγητα μεγάλες (για παράδειγμα, αυτές που αφορούν τα </w:t>
      </w:r>
      <w:r w:rsidRPr="00A45D1E">
        <w:rPr>
          <w:rFonts w:ascii="Times New Roman" w:eastAsia="Times New Roman" w:hAnsi="Times New Roman" w:cs="Times New Roman"/>
          <w:sz w:val="24"/>
          <w:szCs w:val="24"/>
          <w:lang w:eastAsia="en-GB"/>
        </w:rPr>
        <w:t>υπάρχοντα τερματικά αυτοεξυπηρέτησης).</w:t>
      </w:r>
    </w:p>
    <w:p w14:paraId="14F3FD6B" w14:textId="77777777" w:rsidR="00C13ED5" w:rsidRDefault="00C13ED5" w:rsidP="00654179">
      <w:pPr>
        <w:pStyle w:val="a7"/>
        <w:numPr>
          <w:ilvl w:val="0"/>
          <w:numId w:val="2"/>
        </w:numPr>
        <w:shd w:val="clear" w:color="auto" w:fill="FFFFFF"/>
        <w:spacing w:after="240" w:line="360" w:lineRule="auto"/>
        <w:jc w:val="both"/>
        <w:rPr>
          <w:rFonts w:ascii="Times New Roman" w:eastAsia="Times New Roman" w:hAnsi="Times New Roman" w:cs="Times New Roman"/>
          <w:color w:val="0070C0"/>
          <w:sz w:val="24"/>
          <w:szCs w:val="24"/>
          <w:lang w:eastAsia="en-GB"/>
        </w:rPr>
      </w:pPr>
      <w:bookmarkStart w:id="12" w:name="βασικοιορισμοι"/>
      <w:r w:rsidRPr="00A45D1E">
        <w:rPr>
          <w:rFonts w:ascii="Times New Roman" w:eastAsia="Times New Roman" w:hAnsi="Times New Roman" w:cs="Times New Roman"/>
          <w:color w:val="0070C0"/>
          <w:sz w:val="24"/>
          <w:szCs w:val="24"/>
          <w:lang w:eastAsia="en-GB"/>
        </w:rPr>
        <w:t>Βασικοί ορισμοί</w:t>
      </w:r>
    </w:p>
    <w:bookmarkEnd w:id="12"/>
    <w:p w14:paraId="6F4DAAD0" w14:textId="77777777" w:rsidR="00C13ED5" w:rsidRPr="00C13ED5" w:rsidRDefault="00C13ED5" w:rsidP="00C13ED5">
      <w:pPr>
        <w:shd w:val="clear" w:color="auto" w:fill="FFFFFF"/>
        <w:spacing w:after="240" w:line="360" w:lineRule="auto"/>
        <w:jc w:val="both"/>
        <w:rPr>
          <w:rFonts w:ascii="Times New Roman" w:eastAsia="Times New Roman" w:hAnsi="Times New Roman" w:cs="Times New Roman"/>
          <w:color w:val="0070C0"/>
          <w:sz w:val="24"/>
          <w:szCs w:val="24"/>
          <w:lang w:eastAsia="en-GB"/>
        </w:rPr>
      </w:pPr>
      <w:r w:rsidRPr="00C13ED5">
        <w:rPr>
          <w:rFonts w:ascii="Times New Roman" w:eastAsia="Times New Roman" w:hAnsi="Times New Roman" w:cs="Times New Roman"/>
          <w:sz w:val="24"/>
          <w:szCs w:val="24"/>
          <w:lang w:eastAsia="en-GB"/>
        </w:rPr>
        <w:t>Στην ενότητα αυτή εξηγείται η κύρια νομική και τεχνική ορολογία που απαιτείται για την κατανόηση της Πράξης και τη συμμετοχή στις εθνικές διαπραγματεύσεις μεταφοράς στο εθνικό δίκαιο</w:t>
      </w:r>
      <w:r>
        <w:rPr>
          <w:rStyle w:val="a9"/>
          <w:rFonts w:ascii="Times New Roman" w:eastAsia="Times New Roman" w:hAnsi="Times New Roman" w:cs="Times New Roman"/>
          <w:sz w:val="24"/>
          <w:szCs w:val="24"/>
          <w:lang w:eastAsia="en-GB"/>
        </w:rPr>
        <w:footnoteReference w:id="7"/>
      </w:r>
      <w:r w:rsidRPr="00C13ED5">
        <w:rPr>
          <w:rFonts w:ascii="Times New Roman" w:eastAsia="Times New Roman" w:hAnsi="Times New Roman" w:cs="Times New Roman"/>
          <w:sz w:val="24"/>
          <w:szCs w:val="24"/>
          <w:lang w:eastAsia="en-GB"/>
        </w:rPr>
        <w:t>.</w:t>
      </w:r>
      <w:r>
        <w:t xml:space="preserve"> </w:t>
      </w:r>
      <w:r w:rsidRPr="00C13ED5">
        <w:rPr>
          <w:rFonts w:ascii="Times New Roman" w:eastAsia="Times New Roman" w:hAnsi="Times New Roman" w:cs="Times New Roman"/>
          <w:sz w:val="24"/>
          <w:szCs w:val="24"/>
          <w:lang w:eastAsia="en-GB"/>
        </w:rPr>
        <w:t>Σε αυτήν την εργαλειοθήκη θα χρησιμοποιήσουμε μόνο εκείνους τους όρους που είναι σημαντικοί για τα άτομα με αναπηρίες κατά τη μεταφορά της Πράξης στο εθνικό δίκαιο.</w:t>
      </w:r>
      <w:r>
        <w:t xml:space="preserve"> </w:t>
      </w:r>
      <w:r w:rsidRPr="00C13ED5">
        <w:rPr>
          <w:rFonts w:ascii="Times New Roman" w:eastAsia="Times New Roman" w:hAnsi="Times New Roman" w:cs="Times New Roman"/>
          <w:sz w:val="24"/>
          <w:szCs w:val="24"/>
          <w:lang w:eastAsia="en-GB"/>
        </w:rPr>
        <w:t>Θα αναφερθούμε επίσης σε όρους που δεν επεξηγούνται στην Πράξη αλλά χρησιμοποιούνται σε αυτήν και/ή είναι απαραίτητοι ως γνωστικό υπόβαθρο.</w:t>
      </w:r>
      <w:r>
        <w:t xml:space="preserve"> </w:t>
      </w:r>
      <w:r w:rsidRPr="00C13ED5">
        <w:rPr>
          <w:rFonts w:ascii="Times New Roman" w:eastAsia="Times New Roman" w:hAnsi="Times New Roman" w:cs="Times New Roman"/>
          <w:sz w:val="24"/>
          <w:szCs w:val="24"/>
          <w:lang w:eastAsia="en-GB"/>
        </w:rPr>
        <w:t>Οι τελευταίοι σημειώνονται με αστερίσκο (*).Οι ορισμοί δεν ακολουθούν αλφαβητική σειρά αλλά θα ομαδοποιούνται με βάση τη συνάφειά τους μεταξύ τους.</w:t>
      </w:r>
    </w:p>
    <w:p w14:paraId="119EEF91" w14:textId="77777777" w:rsidR="00C13ED5" w:rsidRDefault="00C13ED5" w:rsidP="00C13ED5">
      <w:pPr>
        <w:shd w:val="clear" w:color="auto" w:fill="FFFFFF"/>
        <w:spacing w:after="240" w:line="360" w:lineRule="auto"/>
        <w:jc w:val="both"/>
        <w:rPr>
          <w:rFonts w:ascii="Times New Roman" w:eastAsia="Calibri" w:hAnsi="Times New Roman" w:cs="Times New Roman"/>
          <w:b/>
          <w:color w:val="0070C0"/>
          <w:sz w:val="24"/>
          <w:szCs w:val="24"/>
          <w:lang w:eastAsia="en-GB"/>
        </w:rPr>
      </w:pPr>
      <w:r w:rsidRPr="00D11D47">
        <w:rPr>
          <w:rFonts w:ascii="Times New Roman" w:eastAsia="Calibri" w:hAnsi="Times New Roman" w:cs="Times New Roman"/>
          <w:b/>
          <w:color w:val="0070C0"/>
          <w:sz w:val="24"/>
          <w:szCs w:val="24"/>
          <w:lang w:eastAsia="en-GB"/>
        </w:rPr>
        <w:t>Όροι που σχετίζ</w:t>
      </w:r>
      <w:r>
        <w:rPr>
          <w:rFonts w:ascii="Times New Roman" w:eastAsia="Calibri" w:hAnsi="Times New Roman" w:cs="Times New Roman"/>
          <w:b/>
          <w:color w:val="0070C0"/>
          <w:sz w:val="24"/>
          <w:szCs w:val="24"/>
          <w:lang w:eastAsia="en-GB"/>
        </w:rPr>
        <w:t>ονται με προϊόντα και υπηρεσίες</w:t>
      </w:r>
    </w:p>
    <w:p w14:paraId="195946D9" w14:textId="77777777" w:rsidR="00C13ED5" w:rsidRDefault="00C13ED5" w:rsidP="00C13ED5">
      <w:pPr>
        <w:shd w:val="clear" w:color="auto" w:fill="FFFFFF"/>
        <w:spacing w:after="240" w:line="360" w:lineRule="auto"/>
        <w:jc w:val="both"/>
        <w:rPr>
          <w:rFonts w:ascii="Times New Roman" w:eastAsia="Calibri" w:hAnsi="Times New Roman" w:cs="Times New Roman"/>
          <w:b/>
          <w:color w:val="0070C0"/>
          <w:sz w:val="24"/>
          <w:szCs w:val="24"/>
          <w:lang w:eastAsia="en-GB"/>
        </w:rPr>
      </w:pPr>
      <w:r>
        <w:rPr>
          <w:rFonts w:ascii="Times New Roman" w:eastAsia="Times New Roman" w:hAnsi="Times New Roman" w:cs="Times New Roman"/>
          <w:sz w:val="24"/>
          <w:szCs w:val="24"/>
          <w:lang w:eastAsia="en-GB"/>
        </w:rPr>
        <w:t xml:space="preserve">Ως </w:t>
      </w:r>
      <w:r w:rsidRPr="00A45D1E">
        <w:rPr>
          <w:rFonts w:ascii="Times New Roman" w:eastAsia="Times New Roman" w:hAnsi="Times New Roman" w:cs="Times New Roman"/>
          <w:b/>
          <w:sz w:val="24"/>
          <w:szCs w:val="24"/>
          <w:lang w:eastAsia="en-GB"/>
        </w:rPr>
        <w:t xml:space="preserve">«προϊόν» </w:t>
      </w:r>
      <w:r w:rsidRPr="00A45D1E">
        <w:rPr>
          <w:rFonts w:ascii="Times New Roman" w:eastAsia="Times New Roman" w:hAnsi="Times New Roman" w:cs="Times New Roman"/>
          <w:sz w:val="24"/>
          <w:szCs w:val="24"/>
          <w:lang w:eastAsia="en-GB"/>
        </w:rPr>
        <w:t xml:space="preserve">νοείται </w:t>
      </w:r>
      <w:r>
        <w:rPr>
          <w:rFonts w:ascii="Times New Roman" w:eastAsia="Times New Roman" w:hAnsi="Times New Roman" w:cs="Times New Roman"/>
          <w:sz w:val="24"/>
          <w:szCs w:val="24"/>
          <w:lang w:eastAsia="en-GB"/>
        </w:rPr>
        <w:t xml:space="preserve">κάθε </w:t>
      </w:r>
      <w:r w:rsidRPr="00A45D1E">
        <w:rPr>
          <w:rFonts w:ascii="Times New Roman" w:eastAsia="Times New Roman" w:hAnsi="Times New Roman" w:cs="Times New Roman"/>
          <w:sz w:val="24"/>
          <w:szCs w:val="24"/>
          <w:lang w:eastAsia="en-GB"/>
        </w:rPr>
        <w:t>ουσία, παρασκεύασμα ή αγαθό που παράγεται μέσω μεταποιητικής διεργασίας, εκτός από τα τρόφιμα, τις ζωοτροφές, τα ζώντα φυτά και ζώα, τα προϊόντα ανθρώπινης προέλευσης</w:t>
      </w:r>
      <w:r>
        <w:rPr>
          <w:rFonts w:ascii="Times New Roman" w:eastAsia="Times New Roman" w:hAnsi="Times New Roman" w:cs="Times New Roman"/>
          <w:sz w:val="24"/>
          <w:szCs w:val="24"/>
          <w:lang w:eastAsia="en-GB"/>
        </w:rPr>
        <w:t>, καθώς</w:t>
      </w:r>
      <w:r w:rsidRPr="00A45D1E">
        <w:rPr>
          <w:rFonts w:ascii="Times New Roman" w:eastAsia="Times New Roman" w:hAnsi="Times New Roman" w:cs="Times New Roman"/>
          <w:sz w:val="24"/>
          <w:szCs w:val="24"/>
          <w:lang w:eastAsia="en-GB"/>
        </w:rPr>
        <w:t xml:space="preserve"> και τα προϊόντα φυτών και ζώων που σχετίζονται άμεσα με τη μελλοντική αναπαραγωγή τους.</w:t>
      </w:r>
    </w:p>
    <w:p w14:paraId="10FFBD04" w14:textId="77777777" w:rsidR="00C13ED5" w:rsidRDefault="00C13ED5" w:rsidP="00C13ED5">
      <w:pPr>
        <w:shd w:val="clear" w:color="auto" w:fill="FFFFFF"/>
        <w:spacing w:after="240" w:line="360" w:lineRule="auto"/>
        <w:jc w:val="both"/>
        <w:rPr>
          <w:rFonts w:ascii="Times New Roman" w:eastAsia="Calibri" w:hAnsi="Times New Roman" w:cs="Times New Roman"/>
          <w:b/>
          <w:color w:val="0070C0"/>
          <w:sz w:val="24"/>
          <w:szCs w:val="24"/>
          <w:lang w:eastAsia="en-GB"/>
        </w:rPr>
      </w:pPr>
      <w:r>
        <w:rPr>
          <w:rFonts w:ascii="Times New Roman" w:eastAsia="Times New Roman" w:hAnsi="Times New Roman" w:cs="Times New Roman"/>
          <w:sz w:val="24"/>
          <w:szCs w:val="24"/>
          <w:lang w:eastAsia="en-GB"/>
        </w:rPr>
        <w:t xml:space="preserve">Ως </w:t>
      </w:r>
      <w:r w:rsidRPr="003763F7">
        <w:rPr>
          <w:rFonts w:ascii="Times New Roman" w:eastAsia="Times New Roman" w:hAnsi="Times New Roman" w:cs="Times New Roman"/>
          <w:b/>
          <w:sz w:val="24"/>
          <w:szCs w:val="24"/>
          <w:lang w:eastAsia="en-GB"/>
        </w:rPr>
        <w:t>«υπηρεσία»*</w:t>
      </w:r>
      <w:r w:rsidRPr="003763F7">
        <w:rPr>
          <w:rFonts w:ascii="Times New Roman" w:eastAsia="Times New Roman" w:hAnsi="Times New Roman" w:cs="Times New Roman"/>
          <w:sz w:val="24"/>
          <w:szCs w:val="24"/>
          <w:lang w:eastAsia="en-GB"/>
        </w:rPr>
        <w:t xml:space="preserve"> νοείται κάθε μη μισθωτή οικονομική δραστηριότητα, που παρέχεται </w:t>
      </w:r>
      <w:r>
        <w:rPr>
          <w:rFonts w:ascii="Times New Roman" w:eastAsia="Times New Roman" w:hAnsi="Times New Roman" w:cs="Times New Roman"/>
          <w:sz w:val="24"/>
          <w:szCs w:val="24"/>
          <w:lang w:eastAsia="en-GB"/>
        </w:rPr>
        <w:t>κατά κανόνα έναντι αμοιβής</w:t>
      </w:r>
      <w:r>
        <w:rPr>
          <w:rStyle w:val="a9"/>
          <w:rFonts w:ascii="Times New Roman" w:eastAsia="Times New Roman" w:hAnsi="Times New Roman" w:cs="Times New Roman"/>
          <w:sz w:val="24"/>
          <w:szCs w:val="24"/>
          <w:lang w:eastAsia="en-GB"/>
        </w:rPr>
        <w:footnoteReference w:id="8"/>
      </w:r>
      <w:r>
        <w:rPr>
          <w:rFonts w:ascii="Times New Roman" w:eastAsia="Times New Roman" w:hAnsi="Times New Roman" w:cs="Times New Roman"/>
          <w:sz w:val="24"/>
          <w:szCs w:val="24"/>
          <w:lang w:eastAsia="en-GB"/>
        </w:rPr>
        <w:t>.</w:t>
      </w:r>
    </w:p>
    <w:p w14:paraId="3E02EF30" w14:textId="77777777" w:rsidR="00C13ED5" w:rsidRDefault="00C13ED5" w:rsidP="00C13ED5">
      <w:pPr>
        <w:shd w:val="clear" w:color="auto" w:fill="FFFFFF"/>
        <w:spacing w:after="240" w:line="360" w:lineRule="auto"/>
        <w:jc w:val="both"/>
        <w:rPr>
          <w:rFonts w:ascii="Times New Roman" w:eastAsia="Calibri" w:hAnsi="Times New Roman" w:cs="Times New Roman"/>
          <w:b/>
          <w:color w:val="0070C0"/>
          <w:sz w:val="24"/>
          <w:szCs w:val="24"/>
          <w:lang w:eastAsia="en-GB"/>
        </w:rPr>
      </w:pPr>
      <w:r w:rsidRPr="003763F7">
        <w:rPr>
          <w:rFonts w:ascii="Times New Roman" w:eastAsia="Times New Roman" w:hAnsi="Times New Roman" w:cs="Times New Roman"/>
          <w:sz w:val="24"/>
          <w:szCs w:val="24"/>
          <w:lang w:eastAsia="en-GB"/>
        </w:rPr>
        <w:t xml:space="preserve">Ως </w:t>
      </w:r>
      <w:r w:rsidRPr="003763F7">
        <w:rPr>
          <w:rFonts w:ascii="Times New Roman" w:eastAsia="Times New Roman" w:hAnsi="Times New Roman" w:cs="Times New Roman"/>
          <w:b/>
          <w:sz w:val="24"/>
          <w:szCs w:val="24"/>
          <w:lang w:eastAsia="en-GB"/>
        </w:rPr>
        <w:t>«υποστηρικτική τεχνολογία»</w:t>
      </w:r>
      <w:r w:rsidRPr="003763F7">
        <w:rPr>
          <w:rFonts w:ascii="Times New Roman" w:eastAsia="Times New Roman" w:hAnsi="Times New Roman" w:cs="Times New Roman"/>
          <w:sz w:val="24"/>
          <w:szCs w:val="24"/>
          <w:lang w:eastAsia="en-GB"/>
        </w:rPr>
        <w:t xml:space="preserve"> νοείται κάθε στοιχείο, τμήμα εξοπλισμού, υπηρεσία ή προϊόν συστήματος που περιλαμβάνει λογισμικό το οποίο χρησιμοποιείται για να αυξηθούν, να διατηρηθούν, να υποκατασταθούν ή να βελτιωθούν οι λειτουργικές δυνατότητες των ατόμων με αναπηρίες.</w:t>
      </w:r>
      <w:r>
        <w:t xml:space="preserve"> </w:t>
      </w:r>
      <w:r>
        <w:rPr>
          <w:rFonts w:ascii="Times New Roman" w:eastAsia="Times New Roman" w:hAnsi="Times New Roman" w:cs="Times New Roman"/>
          <w:sz w:val="24"/>
          <w:szCs w:val="24"/>
          <w:lang w:eastAsia="en-GB"/>
        </w:rPr>
        <w:t>Ο</w:t>
      </w:r>
      <w:r w:rsidRPr="003763F7">
        <w:rPr>
          <w:rFonts w:ascii="Times New Roman" w:eastAsia="Times New Roman" w:hAnsi="Times New Roman" w:cs="Times New Roman"/>
          <w:sz w:val="24"/>
          <w:szCs w:val="24"/>
          <w:lang w:eastAsia="en-GB"/>
        </w:rPr>
        <w:t>ι τεχνολογίες</w:t>
      </w:r>
      <w:r>
        <w:rPr>
          <w:rFonts w:ascii="Times New Roman" w:eastAsia="Times New Roman" w:hAnsi="Times New Roman" w:cs="Times New Roman"/>
          <w:sz w:val="24"/>
          <w:szCs w:val="24"/>
          <w:lang w:eastAsia="en-GB"/>
        </w:rPr>
        <w:t xml:space="preserve"> αυτές</w:t>
      </w:r>
      <w:r w:rsidRPr="003763F7">
        <w:rPr>
          <w:rFonts w:ascii="Times New Roman" w:eastAsia="Times New Roman" w:hAnsi="Times New Roman" w:cs="Times New Roman"/>
          <w:sz w:val="24"/>
          <w:szCs w:val="24"/>
          <w:lang w:eastAsia="en-GB"/>
        </w:rPr>
        <w:t xml:space="preserve"> διαδραματίζουν σημαντικό ρόλο για την ανεξαρτησία και την πλήρη </w:t>
      </w:r>
      <w:r>
        <w:rPr>
          <w:rFonts w:ascii="Times New Roman" w:eastAsia="Times New Roman" w:hAnsi="Times New Roman" w:cs="Times New Roman"/>
          <w:sz w:val="24"/>
          <w:szCs w:val="24"/>
          <w:lang w:eastAsia="en-GB"/>
        </w:rPr>
        <w:t>συμμετοχή των ατόμων με αναπηρίες</w:t>
      </w:r>
      <w:r w:rsidRPr="003763F7">
        <w:rPr>
          <w:rFonts w:ascii="Times New Roman" w:eastAsia="Times New Roman" w:hAnsi="Times New Roman" w:cs="Times New Roman"/>
          <w:sz w:val="24"/>
          <w:szCs w:val="24"/>
          <w:lang w:eastAsia="en-GB"/>
        </w:rPr>
        <w:t xml:space="preserve"> στην κοινωνία.</w:t>
      </w:r>
    </w:p>
    <w:p w14:paraId="119EC8C6" w14:textId="77777777" w:rsidR="00C13ED5" w:rsidRDefault="00C13ED5" w:rsidP="00C13ED5">
      <w:pPr>
        <w:shd w:val="clear" w:color="auto" w:fill="FFFFFF"/>
        <w:spacing w:after="240" w:line="360" w:lineRule="auto"/>
        <w:jc w:val="both"/>
        <w:rPr>
          <w:rFonts w:ascii="Times New Roman" w:eastAsia="Calibri" w:hAnsi="Times New Roman" w:cs="Times New Roman"/>
          <w:b/>
          <w:color w:val="0070C0"/>
          <w:sz w:val="24"/>
          <w:szCs w:val="24"/>
          <w:lang w:eastAsia="en-GB"/>
        </w:rPr>
      </w:pPr>
      <w:r w:rsidRPr="003763F7">
        <w:rPr>
          <w:rFonts w:ascii="Times New Roman" w:eastAsia="Times New Roman" w:hAnsi="Times New Roman" w:cs="Times New Roman"/>
          <w:sz w:val="24"/>
          <w:szCs w:val="24"/>
          <w:lang w:eastAsia="en-GB"/>
        </w:rPr>
        <w:lastRenderedPageBreak/>
        <w:t xml:space="preserve">Ως </w:t>
      </w:r>
      <w:r>
        <w:rPr>
          <w:rFonts w:ascii="Times New Roman" w:eastAsia="Times New Roman" w:hAnsi="Times New Roman" w:cs="Times New Roman"/>
          <w:b/>
          <w:sz w:val="24"/>
          <w:szCs w:val="24"/>
          <w:lang w:eastAsia="en-GB"/>
        </w:rPr>
        <w:t>«υπηρεσία</w:t>
      </w:r>
      <w:r w:rsidRPr="003763F7">
        <w:rPr>
          <w:rFonts w:ascii="Times New Roman" w:eastAsia="Times New Roman" w:hAnsi="Times New Roman" w:cs="Times New Roman"/>
          <w:b/>
          <w:sz w:val="24"/>
          <w:szCs w:val="24"/>
          <w:lang w:eastAsia="en-GB"/>
        </w:rPr>
        <w:t xml:space="preserve"> οπτικοακουστικών μέσων»*</w:t>
      </w:r>
      <w:r w:rsidRPr="003763F7">
        <w:rPr>
          <w:rFonts w:ascii="Times New Roman" w:eastAsia="Times New Roman" w:hAnsi="Times New Roman" w:cs="Times New Roman"/>
          <w:sz w:val="24"/>
          <w:szCs w:val="24"/>
          <w:lang w:eastAsia="en-GB"/>
        </w:rPr>
        <w:t xml:space="preserve"> νοείται η υπηρεσία που είναι υπό τη συντακτική ευθύνη του παρόχου υπηρεσιών μέσων επικοινωνίας και έχει πρωταρχικό σκοπό την παροχή προγραμμάτων στο ευρύ κοινό μέσω δικτύων ηλεκτρονικών επικοινωνιών.</w:t>
      </w:r>
      <w:r>
        <w:t xml:space="preserve"> </w:t>
      </w:r>
      <w:r>
        <w:rPr>
          <w:rFonts w:ascii="Times New Roman" w:eastAsia="Times New Roman" w:hAnsi="Times New Roman" w:cs="Times New Roman"/>
          <w:sz w:val="24"/>
          <w:szCs w:val="24"/>
          <w:lang w:eastAsia="en-GB"/>
        </w:rPr>
        <w:t>Η</w:t>
      </w:r>
      <w:r w:rsidRPr="003763F7">
        <w:rPr>
          <w:rFonts w:ascii="Times New Roman" w:eastAsia="Times New Roman" w:hAnsi="Times New Roman" w:cs="Times New Roman"/>
          <w:sz w:val="24"/>
          <w:szCs w:val="24"/>
          <w:lang w:eastAsia="en-GB"/>
        </w:rPr>
        <w:t xml:space="preserve"> υπηρεσία </w:t>
      </w:r>
      <w:r>
        <w:rPr>
          <w:rFonts w:ascii="Times New Roman" w:eastAsia="Times New Roman" w:hAnsi="Times New Roman" w:cs="Times New Roman"/>
          <w:sz w:val="24"/>
          <w:szCs w:val="24"/>
          <w:lang w:eastAsia="en-GB"/>
        </w:rPr>
        <w:t>αυτή είναι είτε μι</w:t>
      </w:r>
      <w:r w:rsidRPr="003763F7">
        <w:rPr>
          <w:rFonts w:ascii="Times New Roman" w:eastAsia="Times New Roman" w:hAnsi="Times New Roman" w:cs="Times New Roman"/>
          <w:sz w:val="24"/>
          <w:szCs w:val="24"/>
          <w:lang w:eastAsia="en-GB"/>
        </w:rPr>
        <w:t>α τηλεοπτική εκπομπή είτε μία κατά παραγγελία υπηρεσία οπτικοακουστικών μέσων (π.χ. Netflix, HBO, Amazon Prime, κ.λπ.). Η υπηρεσία οπτικοακουστικών μέσων περιλαμβάνει επίσης οπτικοακουστική εμπορική ανακοίνωση (π.χ. τηλεοπτικές διαφημίσεις).</w:t>
      </w:r>
      <w:r>
        <w:rPr>
          <w:rStyle w:val="a9"/>
          <w:rFonts w:ascii="Times New Roman" w:eastAsia="Times New Roman" w:hAnsi="Times New Roman" w:cs="Times New Roman"/>
          <w:sz w:val="24"/>
          <w:szCs w:val="24"/>
          <w:lang w:eastAsia="en-GB"/>
        </w:rPr>
        <w:footnoteReference w:id="9"/>
      </w:r>
    </w:p>
    <w:p w14:paraId="13892096" w14:textId="77777777" w:rsidR="00C13ED5" w:rsidRPr="00C13ED5" w:rsidRDefault="00C13ED5" w:rsidP="00C13ED5">
      <w:pPr>
        <w:shd w:val="clear" w:color="auto" w:fill="FFFFFF"/>
        <w:spacing w:after="240" w:line="360" w:lineRule="auto"/>
        <w:jc w:val="both"/>
        <w:rPr>
          <w:rFonts w:ascii="Times New Roman" w:eastAsia="Calibri" w:hAnsi="Times New Roman" w:cs="Times New Roman"/>
          <w:b/>
          <w:color w:val="0070C0"/>
          <w:sz w:val="24"/>
          <w:szCs w:val="24"/>
          <w:lang w:eastAsia="en-GB"/>
        </w:rPr>
      </w:pPr>
      <w:r>
        <w:rPr>
          <w:rFonts w:ascii="Times New Roman" w:eastAsia="Times New Roman" w:hAnsi="Times New Roman" w:cs="Times New Roman"/>
          <w:sz w:val="24"/>
          <w:szCs w:val="24"/>
          <w:lang w:eastAsia="en-GB"/>
        </w:rPr>
        <w:t xml:space="preserve">Ως </w:t>
      </w:r>
      <w:r w:rsidRPr="003763F7">
        <w:rPr>
          <w:rFonts w:ascii="Times New Roman" w:eastAsia="Times New Roman" w:hAnsi="Times New Roman" w:cs="Times New Roman"/>
          <w:b/>
          <w:sz w:val="24"/>
          <w:szCs w:val="24"/>
          <w:lang w:eastAsia="en-GB"/>
        </w:rPr>
        <w:t>«υπηρεσίες που παρέχουν πρόσβαση σε υπηρεσίες οπτικοακουστικών μέσων»</w:t>
      </w:r>
      <w:r w:rsidRPr="003763F7">
        <w:rPr>
          <w:rFonts w:ascii="Times New Roman" w:eastAsia="Times New Roman" w:hAnsi="Times New Roman" w:cs="Times New Roman"/>
          <w:sz w:val="24"/>
          <w:szCs w:val="24"/>
          <w:lang w:eastAsia="en-GB"/>
        </w:rPr>
        <w:t xml:space="preserve"> νοούνται οι υπηρεσίες που μεταδίδονται μέσω δικτύου ηλεκτρονικών επικοινωνιών </w:t>
      </w:r>
      <w:r>
        <w:rPr>
          <w:rFonts w:ascii="Times New Roman" w:eastAsia="Times New Roman" w:hAnsi="Times New Roman" w:cs="Times New Roman"/>
          <w:sz w:val="24"/>
          <w:szCs w:val="24"/>
          <w:lang w:eastAsia="en-GB"/>
        </w:rPr>
        <w:t>και οι οποίες</w:t>
      </w:r>
      <w:r w:rsidRPr="003763F7">
        <w:rPr>
          <w:rFonts w:ascii="Times New Roman" w:eastAsia="Times New Roman" w:hAnsi="Times New Roman" w:cs="Times New Roman"/>
          <w:sz w:val="24"/>
          <w:szCs w:val="24"/>
          <w:lang w:eastAsia="en-GB"/>
        </w:rPr>
        <w:t xml:space="preserve"> χρησιμοποιούνται για την ταυτοποίηση, την επιλογή, τη λήψη πληροφοριών και την παρακολούθηση υπηρεσιών οπτικοακουστικών μέσων και όλων των παρεχόμενων χαρακτηριστικών, όπως η εμφάνιση υποτίτλων για τα κωφά και βαρήκοα άτομα, η ακουστική περιγραφή, οι εκφωνούμενοι υπότιτλοι και η διερμηνεία στη νοημ</w:t>
      </w:r>
      <w:r>
        <w:rPr>
          <w:rFonts w:ascii="Times New Roman" w:eastAsia="Times New Roman" w:hAnsi="Times New Roman" w:cs="Times New Roman"/>
          <w:sz w:val="24"/>
          <w:szCs w:val="24"/>
          <w:lang w:eastAsia="en-GB"/>
        </w:rPr>
        <w:t xml:space="preserve">ατική γλώσσα. Οι υπηρεσίες αυτές </w:t>
      </w:r>
      <w:r w:rsidRPr="003763F7">
        <w:rPr>
          <w:rFonts w:ascii="Times New Roman" w:eastAsia="Times New Roman" w:hAnsi="Times New Roman" w:cs="Times New Roman"/>
          <w:sz w:val="24"/>
          <w:szCs w:val="24"/>
          <w:lang w:eastAsia="en-GB"/>
        </w:rPr>
        <w:t>προκύπτουν από την εφαρμογή των μέτρων</w:t>
      </w:r>
      <w:r>
        <w:rPr>
          <w:rFonts w:ascii="Times New Roman" w:eastAsia="Times New Roman" w:hAnsi="Times New Roman" w:cs="Times New Roman"/>
          <w:sz w:val="24"/>
          <w:szCs w:val="24"/>
          <w:lang w:eastAsia="en-GB"/>
        </w:rPr>
        <w:t>,</w:t>
      </w:r>
      <w:r w:rsidRPr="003763F7">
        <w:rPr>
          <w:rFonts w:ascii="Times New Roman" w:eastAsia="Times New Roman" w:hAnsi="Times New Roman" w:cs="Times New Roman"/>
          <w:sz w:val="24"/>
          <w:szCs w:val="24"/>
          <w:lang w:eastAsia="en-GB"/>
        </w:rPr>
        <w:t xml:space="preserve"> τα οποία αποσκοπούν να καταστήσουν τις υπηρεσίες προσβάσιμες, όπως ορίζει το άρθρο 7 της οδηγίας για τις υπηρεσίες οπτικοακουστικών μέ</w:t>
      </w:r>
      <w:r>
        <w:rPr>
          <w:rFonts w:ascii="Times New Roman" w:eastAsia="Times New Roman" w:hAnsi="Times New Roman" w:cs="Times New Roman"/>
          <w:sz w:val="24"/>
          <w:szCs w:val="24"/>
          <w:lang w:eastAsia="en-GB"/>
        </w:rPr>
        <w:t>σων</w:t>
      </w:r>
      <w:r>
        <w:rPr>
          <w:rStyle w:val="a9"/>
          <w:rFonts w:ascii="Times New Roman" w:eastAsia="Times New Roman" w:hAnsi="Times New Roman" w:cs="Times New Roman"/>
          <w:sz w:val="24"/>
          <w:szCs w:val="24"/>
          <w:lang w:eastAsia="en-GB"/>
        </w:rPr>
        <w:footnoteReference w:id="10"/>
      </w:r>
      <w:r>
        <w:rPr>
          <w:rFonts w:ascii="Times New Roman" w:eastAsia="Times New Roman" w:hAnsi="Times New Roman" w:cs="Times New Roman"/>
          <w:sz w:val="24"/>
          <w:szCs w:val="24"/>
          <w:lang w:eastAsia="en-GB"/>
        </w:rPr>
        <w:t>.</w:t>
      </w:r>
      <w:r>
        <w:t xml:space="preserve"> </w:t>
      </w:r>
      <w:r>
        <w:rPr>
          <w:rFonts w:ascii="Times New Roman" w:eastAsia="Times New Roman" w:hAnsi="Times New Roman" w:cs="Times New Roman"/>
          <w:sz w:val="24"/>
          <w:szCs w:val="24"/>
          <w:lang w:eastAsia="en-GB"/>
        </w:rPr>
        <w:t>Σε αυτές</w:t>
      </w:r>
      <w:r w:rsidRPr="00656DB7">
        <w:rPr>
          <w:rFonts w:ascii="Times New Roman" w:eastAsia="Times New Roman" w:hAnsi="Times New Roman" w:cs="Times New Roman"/>
          <w:sz w:val="24"/>
          <w:szCs w:val="24"/>
          <w:lang w:eastAsia="en-GB"/>
        </w:rPr>
        <w:t xml:space="preserve"> περιλαμβάνονται ηλεκτρονικοί ο</w:t>
      </w:r>
      <w:r>
        <w:rPr>
          <w:rFonts w:ascii="Times New Roman" w:eastAsia="Times New Roman" w:hAnsi="Times New Roman" w:cs="Times New Roman"/>
          <w:sz w:val="24"/>
          <w:szCs w:val="24"/>
          <w:lang w:eastAsia="en-GB"/>
        </w:rPr>
        <w:t>δηγοί προγραμμάτων (EPG),</w:t>
      </w:r>
      <w:r>
        <w:rPr>
          <w:rStyle w:val="a9"/>
          <w:rFonts w:ascii="Times New Roman" w:eastAsia="Times New Roman" w:hAnsi="Times New Roman" w:cs="Times New Roman"/>
          <w:sz w:val="24"/>
          <w:szCs w:val="24"/>
          <w:lang w:eastAsia="en-GB"/>
        </w:rPr>
        <w:footnoteReference w:id="11"/>
      </w:r>
      <w:r w:rsidRPr="00656DB7">
        <w:rPr>
          <w:rFonts w:ascii="Times New Roman" w:eastAsia="Times New Roman" w:hAnsi="Times New Roman" w:cs="Times New Roman"/>
          <w:sz w:val="24"/>
          <w:szCs w:val="24"/>
          <w:lang w:eastAsia="en-GB"/>
        </w:rPr>
        <w:t xml:space="preserve"> αποκωδικοποιητές τηλεόρασης, ιστότοποι και εφαρμογές για κινητές συσκευές τηλεοπτικών καναλιών και πλατφόρμες που προσφέρουν βίντεο κατά παραγγελία και κάθε άλλο μέσο πρόσβασης σε υπηρεσίες οπτικοακουστικών μέσων.</w:t>
      </w:r>
    </w:p>
    <w:p w14:paraId="0EB3C701" w14:textId="77777777" w:rsidR="00C13ED5" w:rsidRDefault="00C13ED5" w:rsidP="00C13ED5">
      <w:pPr>
        <w:shd w:val="clear" w:color="auto" w:fill="FFFFFF"/>
        <w:spacing w:after="24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Ως </w:t>
      </w:r>
      <w:r w:rsidRPr="006E79F0">
        <w:rPr>
          <w:rFonts w:ascii="Times New Roman" w:eastAsia="Times New Roman" w:hAnsi="Times New Roman" w:cs="Times New Roman"/>
          <w:b/>
          <w:sz w:val="24"/>
          <w:szCs w:val="24"/>
          <w:lang w:eastAsia="en-GB"/>
        </w:rPr>
        <w:t>«υπηρεσία ηλεκτρονικών επικοινωνιών»</w:t>
      </w:r>
      <w:r w:rsidRPr="00C009C6">
        <w:rPr>
          <w:rFonts w:ascii="Times New Roman" w:eastAsia="Times New Roman" w:hAnsi="Times New Roman" w:cs="Times New Roman"/>
          <w:b/>
          <w:sz w:val="24"/>
          <w:szCs w:val="24"/>
          <w:lang w:eastAsia="en-GB"/>
        </w:rPr>
        <w:t>*</w:t>
      </w:r>
      <w:r>
        <w:rPr>
          <w:rFonts w:ascii="Times New Roman" w:eastAsia="Times New Roman" w:hAnsi="Times New Roman" w:cs="Times New Roman"/>
          <w:b/>
          <w:sz w:val="24"/>
          <w:szCs w:val="24"/>
          <w:lang w:eastAsia="en-GB"/>
        </w:rPr>
        <w:t xml:space="preserve"> </w:t>
      </w:r>
      <w:r w:rsidRPr="006E79F0">
        <w:rPr>
          <w:rFonts w:ascii="Times New Roman" w:eastAsia="Times New Roman" w:hAnsi="Times New Roman" w:cs="Times New Roman"/>
          <w:sz w:val="24"/>
          <w:szCs w:val="24"/>
          <w:lang w:eastAsia="en-GB"/>
        </w:rPr>
        <w:t xml:space="preserve">νοείται η υπηρεσία που παρέχεται συνήθως έναντι αμοιβής μέσω δικτύων ηλεκτρονικών επικοινωνιών και </w:t>
      </w:r>
      <w:r>
        <w:rPr>
          <w:rFonts w:ascii="Times New Roman" w:eastAsia="Times New Roman" w:hAnsi="Times New Roman" w:cs="Times New Roman"/>
          <w:sz w:val="24"/>
          <w:szCs w:val="24"/>
          <w:lang w:eastAsia="en-GB"/>
        </w:rPr>
        <w:t>η οποία περιλαμβάνει την</w:t>
      </w:r>
      <w:r w:rsidRPr="006E79F0">
        <w:rPr>
          <w:rFonts w:ascii="Times New Roman" w:eastAsia="Times New Roman" w:hAnsi="Times New Roman" w:cs="Times New Roman"/>
          <w:sz w:val="24"/>
          <w:szCs w:val="24"/>
          <w:lang w:eastAsia="en-GB"/>
        </w:rPr>
        <w:t xml:space="preserve"> πρόσβαση στο διαδίκτυο, </w:t>
      </w:r>
      <w:r>
        <w:rPr>
          <w:rFonts w:ascii="Times New Roman" w:eastAsia="Times New Roman" w:hAnsi="Times New Roman" w:cs="Times New Roman"/>
          <w:sz w:val="24"/>
          <w:szCs w:val="24"/>
          <w:lang w:eastAsia="en-GB"/>
        </w:rPr>
        <w:t xml:space="preserve">τις </w:t>
      </w:r>
      <w:r w:rsidRPr="006E79F0">
        <w:rPr>
          <w:rFonts w:ascii="Times New Roman" w:eastAsia="Times New Roman" w:hAnsi="Times New Roman" w:cs="Times New Roman"/>
          <w:sz w:val="24"/>
          <w:szCs w:val="24"/>
          <w:lang w:eastAsia="en-GB"/>
        </w:rPr>
        <w:t>υπηρεσίες διαπροσωπικών επικοινωνιών (για παράδειγμα, παραδοσιακές τηλεφωνικές κλήσεις, βιντεοκλήσεις, SMS μεταξύ δύο ατόμων, αλλά και όλα τα είδη υπηρεσιών email ή μηνυμάτω</w:t>
      </w:r>
      <w:r>
        <w:rPr>
          <w:rFonts w:ascii="Times New Roman" w:eastAsia="Times New Roman" w:hAnsi="Times New Roman" w:cs="Times New Roman"/>
          <w:sz w:val="24"/>
          <w:szCs w:val="24"/>
          <w:lang w:eastAsia="en-GB"/>
        </w:rPr>
        <w:t>ν ή ομαδικών συνομιλιών).</w:t>
      </w:r>
      <w:r>
        <w:rPr>
          <w:rStyle w:val="a9"/>
          <w:rFonts w:ascii="Times New Roman" w:eastAsia="Times New Roman" w:hAnsi="Times New Roman" w:cs="Times New Roman"/>
          <w:sz w:val="24"/>
          <w:szCs w:val="24"/>
          <w:lang w:eastAsia="en-GB"/>
        </w:rPr>
        <w:footnoteReference w:id="12"/>
      </w:r>
    </w:p>
    <w:p w14:paraId="21E620CC" w14:textId="77777777" w:rsidR="00C13ED5" w:rsidRDefault="00C13ED5" w:rsidP="00C13ED5">
      <w:pPr>
        <w:shd w:val="clear" w:color="auto" w:fill="FFFFFF"/>
        <w:spacing w:after="24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 xml:space="preserve">Ως </w:t>
      </w:r>
      <w:r w:rsidRPr="006E79F0">
        <w:rPr>
          <w:rFonts w:ascii="Times New Roman" w:eastAsia="Times New Roman" w:hAnsi="Times New Roman" w:cs="Times New Roman"/>
          <w:b/>
          <w:sz w:val="24"/>
          <w:szCs w:val="24"/>
          <w:lang w:eastAsia="en-GB"/>
        </w:rPr>
        <w:t>«κείμενο σε πραγματικό χρόνο»</w:t>
      </w:r>
      <w:r w:rsidRPr="006E79F0">
        <w:rPr>
          <w:rFonts w:ascii="Times New Roman" w:eastAsia="Times New Roman" w:hAnsi="Times New Roman" w:cs="Times New Roman"/>
          <w:sz w:val="24"/>
          <w:szCs w:val="24"/>
          <w:lang w:eastAsia="en-GB"/>
        </w:rPr>
        <w:t xml:space="preserve"> νοείται το κείμενο που μεταδίδεται </w:t>
      </w:r>
      <w:r>
        <w:rPr>
          <w:rFonts w:ascii="Times New Roman" w:eastAsia="Times New Roman" w:hAnsi="Times New Roman" w:cs="Times New Roman"/>
          <w:sz w:val="24"/>
          <w:szCs w:val="24"/>
          <w:lang w:eastAsia="en-GB"/>
        </w:rPr>
        <w:t>ταυτόχρονα με την πληκτρολόγηση ή τη δημιουργία του</w:t>
      </w:r>
      <w:r w:rsidRPr="006E79F0">
        <w:rPr>
          <w:rFonts w:ascii="Times New Roman" w:eastAsia="Times New Roman" w:hAnsi="Times New Roman" w:cs="Times New Roman"/>
          <w:sz w:val="24"/>
          <w:szCs w:val="24"/>
          <w:lang w:eastAsia="en-GB"/>
        </w:rPr>
        <w:t>.</w:t>
      </w:r>
      <w:r>
        <w:t xml:space="preserve"> </w:t>
      </w:r>
      <w:r w:rsidRPr="006E79F0">
        <w:rPr>
          <w:rFonts w:ascii="Times New Roman" w:eastAsia="Times New Roman" w:hAnsi="Times New Roman" w:cs="Times New Roman"/>
          <w:sz w:val="24"/>
          <w:szCs w:val="24"/>
          <w:lang w:eastAsia="en-GB"/>
        </w:rPr>
        <w:t xml:space="preserve">Οι παραλήπτες μπορούν να διαβάσουν αμέσως το μήνυμα </w:t>
      </w:r>
      <w:r>
        <w:rPr>
          <w:rFonts w:ascii="Times New Roman" w:eastAsia="Times New Roman" w:hAnsi="Times New Roman" w:cs="Times New Roman"/>
          <w:sz w:val="24"/>
          <w:szCs w:val="24"/>
          <w:lang w:eastAsia="en-GB"/>
        </w:rPr>
        <w:t>ενόσω</w:t>
      </w:r>
      <w:r w:rsidRPr="006E79F0">
        <w:rPr>
          <w:rFonts w:ascii="Times New Roman" w:eastAsia="Times New Roman" w:hAnsi="Times New Roman" w:cs="Times New Roman"/>
          <w:sz w:val="24"/>
          <w:szCs w:val="24"/>
          <w:lang w:eastAsia="en-GB"/>
        </w:rPr>
        <w:t xml:space="preserve"> γράφεται, χωρίς να περιμένουν.</w:t>
      </w:r>
      <w:r>
        <w:rPr>
          <w:rStyle w:val="a9"/>
          <w:rFonts w:ascii="Times New Roman" w:eastAsia="Times New Roman" w:hAnsi="Times New Roman" w:cs="Times New Roman"/>
          <w:sz w:val="24"/>
          <w:szCs w:val="24"/>
          <w:lang w:eastAsia="en-GB"/>
        </w:rPr>
        <w:footnoteReference w:id="13"/>
      </w:r>
    </w:p>
    <w:p w14:paraId="1484E4C4" w14:textId="77777777" w:rsidR="00C13ED5" w:rsidRDefault="00C13ED5" w:rsidP="00C13ED5">
      <w:pPr>
        <w:shd w:val="clear" w:color="auto" w:fill="FFFFFF"/>
        <w:spacing w:after="24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Ως </w:t>
      </w:r>
      <w:r>
        <w:rPr>
          <w:rFonts w:ascii="Times New Roman" w:eastAsia="Times New Roman" w:hAnsi="Times New Roman" w:cs="Times New Roman"/>
          <w:b/>
          <w:sz w:val="24"/>
          <w:szCs w:val="24"/>
          <w:lang w:eastAsia="en-GB"/>
        </w:rPr>
        <w:t>«υπηρεσία</w:t>
      </w:r>
      <w:r w:rsidRPr="00C009C6">
        <w:rPr>
          <w:rFonts w:ascii="Times New Roman" w:eastAsia="Times New Roman" w:hAnsi="Times New Roman" w:cs="Times New Roman"/>
          <w:b/>
          <w:sz w:val="24"/>
          <w:szCs w:val="24"/>
          <w:lang w:eastAsia="en-GB"/>
        </w:rPr>
        <w:t xml:space="preserve"> πλήρους συνομιλίας»*</w:t>
      </w:r>
      <w:r>
        <w:rPr>
          <w:rFonts w:ascii="Times New Roman" w:eastAsia="Times New Roman" w:hAnsi="Times New Roman" w:cs="Times New Roman"/>
          <w:sz w:val="24"/>
          <w:szCs w:val="24"/>
          <w:lang w:eastAsia="en-GB"/>
        </w:rPr>
        <w:t xml:space="preserve"> </w:t>
      </w:r>
      <w:r w:rsidRPr="00C009C6">
        <w:rPr>
          <w:rFonts w:ascii="Times New Roman" w:eastAsia="Times New Roman" w:hAnsi="Times New Roman" w:cs="Times New Roman"/>
          <w:sz w:val="24"/>
          <w:szCs w:val="24"/>
          <w:lang w:eastAsia="en-GB"/>
        </w:rPr>
        <w:t>νοούνται οι υπηρεσίες συνομιλίας σε πραγματικό χρόνο με χρήση πολυμέσων που παρέχουν αμφίδρομη συμμετρική μεταφορά βίντεο κίνησης, καθώς και κειμένου και φωνής σε πραγματικό χρόνο στις τηλε</w:t>
      </w:r>
      <w:r>
        <w:rPr>
          <w:rFonts w:ascii="Times New Roman" w:eastAsia="Times New Roman" w:hAnsi="Times New Roman" w:cs="Times New Roman"/>
          <w:sz w:val="24"/>
          <w:szCs w:val="24"/>
          <w:lang w:eastAsia="en-GB"/>
        </w:rPr>
        <w:t xml:space="preserve">πικοινωνίες. </w:t>
      </w:r>
      <w:r w:rsidRPr="00C009C6">
        <w:rPr>
          <w:rFonts w:ascii="Times New Roman" w:eastAsia="Times New Roman" w:hAnsi="Times New Roman" w:cs="Times New Roman"/>
          <w:sz w:val="24"/>
          <w:szCs w:val="24"/>
          <w:lang w:eastAsia="en-GB"/>
        </w:rPr>
        <w:t xml:space="preserve">Η πλήρης συνομιλία δίνει τη δυνατότητα σε άτομα </w:t>
      </w:r>
      <w:r>
        <w:rPr>
          <w:rFonts w:ascii="Times New Roman" w:eastAsia="Times New Roman" w:hAnsi="Times New Roman" w:cs="Times New Roman"/>
          <w:sz w:val="24"/>
          <w:szCs w:val="24"/>
          <w:lang w:eastAsia="en-GB"/>
        </w:rPr>
        <w:t xml:space="preserve">που βρίσκονται </w:t>
      </w:r>
      <w:r w:rsidRPr="00C009C6">
        <w:rPr>
          <w:rFonts w:ascii="Times New Roman" w:eastAsia="Times New Roman" w:hAnsi="Times New Roman" w:cs="Times New Roman"/>
          <w:sz w:val="24"/>
          <w:szCs w:val="24"/>
          <w:lang w:eastAsia="en-GB"/>
        </w:rPr>
        <w:t>σε</w:t>
      </w:r>
      <w:r>
        <w:rPr>
          <w:rFonts w:ascii="Times New Roman" w:eastAsia="Times New Roman" w:hAnsi="Times New Roman" w:cs="Times New Roman"/>
          <w:sz w:val="24"/>
          <w:szCs w:val="24"/>
          <w:lang w:eastAsia="en-GB"/>
        </w:rPr>
        <w:t xml:space="preserve"> δύο ή περισσότερες τοποθεσίες: </w:t>
      </w:r>
      <w:r w:rsidRPr="00C009C6">
        <w:rPr>
          <w:rFonts w:ascii="Times New Roman" w:eastAsia="Times New Roman" w:hAnsi="Times New Roman" w:cs="Times New Roman"/>
          <w:sz w:val="24"/>
          <w:szCs w:val="24"/>
          <w:lang w:eastAsia="en-GB"/>
        </w:rPr>
        <w:t xml:space="preserve">(α) να βλέπουν </w:t>
      </w:r>
      <w:r>
        <w:rPr>
          <w:rFonts w:ascii="Times New Roman" w:eastAsia="Times New Roman" w:hAnsi="Times New Roman" w:cs="Times New Roman"/>
          <w:sz w:val="24"/>
          <w:szCs w:val="24"/>
          <w:lang w:eastAsia="en-GB"/>
        </w:rPr>
        <w:t>το ένα το άλλο</w:t>
      </w:r>
      <w:r w:rsidRPr="00C009C6">
        <w:rPr>
          <w:rFonts w:ascii="Times New Roman" w:eastAsia="Times New Roman" w:hAnsi="Times New Roman" w:cs="Times New Roman"/>
          <w:sz w:val="24"/>
          <w:szCs w:val="24"/>
          <w:lang w:eastAsia="en-GB"/>
        </w:rPr>
        <w:t xml:space="preserve">, (β) να ακούν </w:t>
      </w:r>
      <w:r>
        <w:rPr>
          <w:rFonts w:ascii="Times New Roman" w:eastAsia="Times New Roman" w:hAnsi="Times New Roman" w:cs="Times New Roman"/>
          <w:sz w:val="24"/>
          <w:szCs w:val="24"/>
          <w:lang w:eastAsia="en-GB"/>
        </w:rPr>
        <w:t xml:space="preserve">το ένα το άλλο </w:t>
      </w:r>
      <w:r w:rsidRPr="00C009C6">
        <w:rPr>
          <w:rFonts w:ascii="Times New Roman" w:eastAsia="Times New Roman" w:hAnsi="Times New Roman" w:cs="Times New Roman"/>
          <w:sz w:val="24"/>
          <w:szCs w:val="24"/>
          <w:lang w:eastAsia="en-GB"/>
        </w:rPr>
        <w:t xml:space="preserve">και (γ) να </w:t>
      </w:r>
      <w:r>
        <w:rPr>
          <w:rFonts w:ascii="Times New Roman" w:eastAsia="Times New Roman" w:hAnsi="Times New Roman" w:cs="Times New Roman"/>
          <w:sz w:val="24"/>
          <w:szCs w:val="24"/>
          <w:lang w:eastAsia="en-GB"/>
        </w:rPr>
        <w:t>αλληλοεπιδράσουν μέσω</w:t>
      </w:r>
      <w:r w:rsidRPr="00C009C6">
        <w:rPr>
          <w:rFonts w:ascii="Times New Roman" w:eastAsia="Times New Roman" w:hAnsi="Times New Roman" w:cs="Times New Roman"/>
          <w:sz w:val="24"/>
          <w:szCs w:val="24"/>
          <w:lang w:eastAsia="en-GB"/>
        </w:rPr>
        <w:t xml:space="preserve"> κειμένου (κείμενο σε πραγματικ</w:t>
      </w:r>
      <w:r>
        <w:rPr>
          <w:rFonts w:ascii="Times New Roman" w:eastAsia="Times New Roman" w:hAnsi="Times New Roman" w:cs="Times New Roman"/>
          <w:sz w:val="24"/>
          <w:szCs w:val="24"/>
          <w:lang w:eastAsia="en-GB"/>
        </w:rPr>
        <w:t xml:space="preserve">ό χρόνο) και τέλος, </w:t>
      </w:r>
      <w:r w:rsidRPr="00C009C6">
        <w:rPr>
          <w:rFonts w:ascii="Times New Roman" w:eastAsia="Times New Roman" w:hAnsi="Times New Roman" w:cs="Times New Roman"/>
          <w:sz w:val="24"/>
          <w:szCs w:val="24"/>
          <w:lang w:eastAsia="en-GB"/>
        </w:rPr>
        <w:t>να επιλέξουν να επικοινωνήσουν με οποιονδήποτε συνδυασμό αυτών των τριών λειτουρ</w:t>
      </w:r>
      <w:r>
        <w:rPr>
          <w:rFonts w:ascii="Times New Roman" w:eastAsia="Times New Roman" w:hAnsi="Times New Roman" w:cs="Times New Roman"/>
          <w:sz w:val="24"/>
          <w:szCs w:val="24"/>
          <w:lang w:eastAsia="en-GB"/>
        </w:rPr>
        <w:t>γιών σε πραγματικό χρόνο.</w:t>
      </w:r>
      <w:r>
        <w:rPr>
          <w:rStyle w:val="a9"/>
          <w:rFonts w:ascii="Times New Roman" w:eastAsia="Times New Roman" w:hAnsi="Times New Roman" w:cs="Times New Roman"/>
          <w:sz w:val="24"/>
          <w:szCs w:val="24"/>
          <w:lang w:eastAsia="en-GB"/>
        </w:rPr>
        <w:footnoteReference w:id="14"/>
      </w:r>
    </w:p>
    <w:p w14:paraId="4948DE96" w14:textId="77777777" w:rsidR="00C13ED5" w:rsidRDefault="00C13ED5" w:rsidP="00C13ED5">
      <w:pPr>
        <w:shd w:val="clear" w:color="auto" w:fill="FFFFFF"/>
        <w:spacing w:after="24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Ως </w:t>
      </w:r>
      <w:r w:rsidRPr="00C009C6">
        <w:rPr>
          <w:rFonts w:ascii="Times New Roman" w:eastAsia="Times New Roman" w:hAnsi="Times New Roman" w:cs="Times New Roman"/>
          <w:b/>
          <w:sz w:val="24"/>
          <w:szCs w:val="24"/>
          <w:lang w:eastAsia="en-GB"/>
        </w:rPr>
        <w:t>«υπηρεσίες σιδηροδρομικών μεταφορών επιβατών»</w:t>
      </w:r>
      <w:r w:rsidRPr="00C009C6">
        <w:rPr>
          <w:rFonts w:ascii="Times New Roman" w:eastAsia="Calibri" w:hAnsi="Times New Roman" w:cs="Times New Roman"/>
          <w:b/>
          <w:color w:val="000000"/>
          <w:sz w:val="24"/>
          <w:szCs w:val="24"/>
          <w:lang w:eastAsia="en-GB"/>
        </w:rPr>
        <w:t>*</w:t>
      </w:r>
      <w:r w:rsidRPr="00C009C6">
        <w:rPr>
          <w:rFonts w:ascii="Times New Roman" w:eastAsia="Times New Roman" w:hAnsi="Times New Roman" w:cs="Times New Roman"/>
          <w:sz w:val="24"/>
          <w:szCs w:val="24"/>
          <w:lang w:eastAsia="en-GB"/>
        </w:rPr>
        <w:t xml:space="preserve"> νοούνται όλες οι υπηρεσίες σιδηροδρομικών μεταφορών επιβατών, όπως αναφέρ</w:t>
      </w:r>
      <w:r>
        <w:rPr>
          <w:rFonts w:ascii="Times New Roman" w:eastAsia="Times New Roman" w:hAnsi="Times New Roman" w:cs="Times New Roman"/>
          <w:sz w:val="24"/>
          <w:szCs w:val="24"/>
          <w:lang w:eastAsia="en-GB"/>
        </w:rPr>
        <w:t>ονται στον Κ</w:t>
      </w:r>
      <w:r w:rsidRPr="00C009C6">
        <w:rPr>
          <w:rFonts w:ascii="Times New Roman" w:eastAsia="Times New Roman" w:hAnsi="Times New Roman" w:cs="Times New Roman"/>
          <w:sz w:val="24"/>
          <w:szCs w:val="24"/>
          <w:lang w:eastAsia="en-GB"/>
        </w:rPr>
        <w:t>ανονισμό για τα δικαιώματα και τις υποχρεώσεις των επιβατών σιδηροδρό</w:t>
      </w:r>
      <w:r>
        <w:rPr>
          <w:rFonts w:ascii="Times New Roman" w:eastAsia="Times New Roman" w:hAnsi="Times New Roman" w:cs="Times New Roman"/>
          <w:sz w:val="24"/>
          <w:szCs w:val="24"/>
          <w:lang w:eastAsia="en-GB"/>
        </w:rPr>
        <w:t>μων (ΕΚ) αριθ. 1371/2007.</w:t>
      </w:r>
      <w:r>
        <w:rPr>
          <w:rStyle w:val="a9"/>
          <w:rFonts w:ascii="Times New Roman" w:eastAsia="Times New Roman" w:hAnsi="Times New Roman" w:cs="Times New Roman"/>
          <w:sz w:val="24"/>
          <w:szCs w:val="24"/>
          <w:lang w:eastAsia="en-GB"/>
        </w:rPr>
        <w:footnoteReference w:id="15"/>
      </w:r>
      <w:r>
        <w:rPr>
          <w:rFonts w:ascii="Times New Roman" w:eastAsia="Times New Roman" w:hAnsi="Times New Roman" w:cs="Times New Roman"/>
          <w:sz w:val="24"/>
          <w:szCs w:val="24"/>
          <w:lang w:eastAsia="en-GB"/>
        </w:rPr>
        <w:t xml:space="preserve"> </w:t>
      </w:r>
      <w:r w:rsidRPr="00C009C6">
        <w:rPr>
          <w:rFonts w:ascii="Times New Roman" w:eastAsia="Times New Roman" w:hAnsi="Times New Roman" w:cs="Times New Roman"/>
          <w:sz w:val="24"/>
          <w:szCs w:val="24"/>
          <w:lang w:eastAsia="en-GB"/>
        </w:rPr>
        <w:t xml:space="preserve">Οι σιδηροδρομικές επιχειρήσεις των οποίων η δραστηριότητα περιορίζεται αποκλειστικά και μόνο στην εκμετάλλευση αστικών, προαστιακών ή περιφερειακών μεταφορών </w:t>
      </w:r>
      <w:r>
        <w:rPr>
          <w:rFonts w:ascii="Times New Roman" w:eastAsia="Times New Roman" w:hAnsi="Times New Roman" w:cs="Times New Roman"/>
          <w:sz w:val="24"/>
          <w:szCs w:val="24"/>
          <w:lang w:eastAsia="en-GB"/>
        </w:rPr>
        <w:t>εξαιρούνται της παρούσας Πράξης</w:t>
      </w:r>
      <w:r w:rsidRPr="00C009C6">
        <w:rPr>
          <w:rFonts w:ascii="Times New Roman" w:eastAsia="Times New Roman" w:hAnsi="Times New Roman" w:cs="Times New Roman"/>
          <w:sz w:val="24"/>
          <w:szCs w:val="24"/>
          <w:lang w:eastAsia="en-GB"/>
        </w:rPr>
        <w:t>.</w:t>
      </w:r>
    </w:p>
    <w:p w14:paraId="0B9000DA" w14:textId="77777777" w:rsidR="00F25756" w:rsidRDefault="00F25756" w:rsidP="00F25756">
      <w:pPr>
        <w:shd w:val="clear" w:color="auto" w:fill="FFFFFF"/>
        <w:spacing w:after="240" w:line="360" w:lineRule="auto"/>
        <w:jc w:val="both"/>
        <w:rPr>
          <w:rFonts w:ascii="Times New Roman" w:eastAsia="Times New Roman" w:hAnsi="Times New Roman" w:cs="Times New Roman"/>
          <w:sz w:val="24"/>
          <w:szCs w:val="24"/>
          <w:lang w:eastAsia="en-GB"/>
        </w:rPr>
      </w:pPr>
      <w:r w:rsidRPr="00C009C6">
        <w:rPr>
          <w:rFonts w:ascii="Times New Roman" w:eastAsia="Times New Roman" w:hAnsi="Times New Roman" w:cs="Times New Roman"/>
          <w:b/>
          <w:sz w:val="24"/>
          <w:szCs w:val="24"/>
          <w:lang w:eastAsia="en-GB"/>
        </w:rPr>
        <w:t>Σήμανση CE:*</w:t>
      </w:r>
      <w:r>
        <w:rPr>
          <w:rFonts w:ascii="Times New Roman" w:eastAsia="Times New Roman" w:hAnsi="Times New Roman" w:cs="Times New Roman"/>
          <w:sz w:val="24"/>
          <w:szCs w:val="24"/>
          <w:lang w:eastAsia="en-GB"/>
        </w:rPr>
        <w:t xml:space="preserve"> </w:t>
      </w:r>
      <w:r w:rsidRPr="00C009C6">
        <w:rPr>
          <w:rFonts w:ascii="Times New Roman" w:eastAsia="Times New Roman" w:hAnsi="Times New Roman" w:cs="Times New Roman"/>
          <w:sz w:val="24"/>
          <w:szCs w:val="24"/>
          <w:lang w:eastAsia="en-GB"/>
        </w:rPr>
        <w:t>Τα γράμματα «CE» εμφανίζονται σε πολλά προϊόντα που διακινούνται στην εκτεταμένη ενιαία αγορά στον Ε</w:t>
      </w:r>
      <w:r>
        <w:rPr>
          <w:rFonts w:ascii="Times New Roman" w:eastAsia="Times New Roman" w:hAnsi="Times New Roman" w:cs="Times New Roman"/>
          <w:sz w:val="24"/>
          <w:szCs w:val="24"/>
          <w:lang w:eastAsia="en-GB"/>
        </w:rPr>
        <w:t xml:space="preserve">υρωπαϊκό Οικονομικό Χώρο (ΕΟΧ). </w:t>
      </w:r>
      <w:r w:rsidRPr="00C009C6">
        <w:rPr>
          <w:rFonts w:ascii="Times New Roman" w:eastAsia="Times New Roman" w:hAnsi="Times New Roman" w:cs="Times New Roman"/>
          <w:sz w:val="24"/>
          <w:szCs w:val="24"/>
          <w:lang w:eastAsia="en-GB"/>
        </w:rPr>
        <w:t>Υποδηλώνουν ότι τα προϊόντα που πωλούνται στον ΕΟΧ έχουν αξιολογηθεί ότι πληρούν υψηλές απαιτήσεις ασφάλειας, υγείας και προστασίας του περιβάλλοντος.</w:t>
      </w:r>
      <w:r>
        <w:rPr>
          <w:rFonts w:ascii="Times New Roman" w:eastAsia="Times New Roman" w:hAnsi="Times New Roman" w:cs="Times New Roman"/>
          <w:sz w:val="24"/>
          <w:szCs w:val="24"/>
          <w:lang w:eastAsia="en-GB"/>
        </w:rPr>
        <w:t xml:space="preserve"> </w:t>
      </w:r>
      <w:r w:rsidRPr="00C009C6">
        <w:rPr>
          <w:rFonts w:ascii="Times New Roman" w:eastAsia="Times New Roman" w:hAnsi="Times New Roman" w:cs="Times New Roman"/>
          <w:sz w:val="24"/>
          <w:szCs w:val="24"/>
          <w:lang w:eastAsia="en-GB"/>
        </w:rPr>
        <w:t>Όταν αγοράζετε ένα νέο τηλέφωνο, ένα αρκουδάκι ή μια τηλεόραση εντός του ΕΟΧ, μπορείτε να β</w:t>
      </w:r>
      <w:r>
        <w:rPr>
          <w:rFonts w:ascii="Times New Roman" w:eastAsia="Times New Roman" w:hAnsi="Times New Roman" w:cs="Times New Roman"/>
          <w:sz w:val="24"/>
          <w:szCs w:val="24"/>
          <w:lang w:eastAsia="en-GB"/>
        </w:rPr>
        <w:t xml:space="preserve">ρείτε τη σήμανση CE πάνω τους. </w:t>
      </w:r>
      <w:r w:rsidRPr="00C009C6">
        <w:rPr>
          <w:rFonts w:ascii="Times New Roman" w:eastAsia="Times New Roman" w:hAnsi="Times New Roman" w:cs="Times New Roman"/>
          <w:sz w:val="24"/>
          <w:szCs w:val="24"/>
          <w:lang w:eastAsia="en-GB"/>
        </w:rPr>
        <w:t>Η σήμανση CE υποστηρίζει επίσης τον θεμιτό ανταγωνισμό, καθιστώντας όλες τις εταιρείες υπόλογες στους ίδιους κανόνες.</w:t>
      </w:r>
    </w:p>
    <w:p w14:paraId="2E7D754D" w14:textId="77777777" w:rsidR="00F25756" w:rsidRPr="00917DF0" w:rsidRDefault="00F25756" w:rsidP="00F25756">
      <w:pPr>
        <w:shd w:val="clear" w:color="auto" w:fill="FFFFFF"/>
        <w:spacing w:after="24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Ως </w:t>
      </w:r>
      <w:r w:rsidRPr="00917DF0">
        <w:rPr>
          <w:rFonts w:ascii="Times New Roman" w:eastAsia="Times New Roman" w:hAnsi="Times New Roman" w:cs="Times New Roman"/>
          <w:b/>
          <w:sz w:val="24"/>
          <w:szCs w:val="24"/>
          <w:lang w:eastAsia="en-GB"/>
        </w:rPr>
        <w:t>«οικονομικός φορέας»</w:t>
      </w:r>
      <w:r>
        <w:rPr>
          <w:rFonts w:ascii="Times New Roman" w:eastAsia="Times New Roman" w:hAnsi="Times New Roman" w:cs="Times New Roman"/>
          <w:sz w:val="24"/>
          <w:szCs w:val="24"/>
          <w:lang w:eastAsia="en-GB"/>
        </w:rPr>
        <w:t xml:space="preserve"> </w:t>
      </w:r>
      <w:r w:rsidRPr="00917DF0">
        <w:rPr>
          <w:rFonts w:ascii="Times New Roman" w:eastAsia="Times New Roman" w:hAnsi="Times New Roman" w:cs="Times New Roman"/>
          <w:sz w:val="24"/>
          <w:szCs w:val="24"/>
          <w:lang w:eastAsia="en-GB"/>
        </w:rPr>
        <w:t>νοείται ο κατασκευαστής, ο εξουσιοδοτημένος αντιπρόσωπος</w:t>
      </w:r>
      <w:r>
        <w:rPr>
          <w:rFonts w:ascii="Times New Roman" w:eastAsia="Times New Roman" w:hAnsi="Times New Roman" w:cs="Times New Roman"/>
          <w:sz w:val="24"/>
          <w:szCs w:val="24"/>
          <w:lang w:eastAsia="en-GB"/>
        </w:rPr>
        <w:t xml:space="preserve"> ενός κατασκευαστή</w:t>
      </w:r>
      <w:r w:rsidRPr="00917DF0">
        <w:rPr>
          <w:rFonts w:ascii="Times New Roman" w:eastAsia="Times New Roman" w:hAnsi="Times New Roman" w:cs="Times New Roman"/>
          <w:sz w:val="24"/>
          <w:szCs w:val="24"/>
          <w:lang w:eastAsia="en-GB"/>
        </w:rPr>
        <w:t>, ο εισαγωγέας, ο διανομέας ενός προϊόντος ή ο πάροχος υπηρεσιών.</w:t>
      </w:r>
    </w:p>
    <w:p w14:paraId="1E09D71A" w14:textId="77777777" w:rsidR="00F25756" w:rsidRDefault="00F25756" w:rsidP="00F25756">
      <w:pPr>
        <w:shd w:val="clear" w:color="auto" w:fill="FFFFFF"/>
        <w:spacing w:after="24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 xml:space="preserve">Ως </w:t>
      </w:r>
      <w:r w:rsidRPr="00917DF0">
        <w:rPr>
          <w:rFonts w:ascii="Times New Roman" w:eastAsia="Times New Roman" w:hAnsi="Times New Roman" w:cs="Times New Roman"/>
          <w:b/>
          <w:sz w:val="24"/>
          <w:szCs w:val="24"/>
          <w:lang w:eastAsia="en-GB"/>
        </w:rPr>
        <w:t>«πολύ μικρή επιχείρηση»</w:t>
      </w:r>
      <w:r w:rsidRPr="00917DF0">
        <w:rPr>
          <w:rFonts w:ascii="Times New Roman" w:eastAsia="Times New Roman" w:hAnsi="Times New Roman" w:cs="Times New Roman"/>
          <w:sz w:val="24"/>
          <w:szCs w:val="24"/>
          <w:lang w:eastAsia="en-GB"/>
        </w:rPr>
        <w:t xml:space="preserve"> νοείται η επιχείρηση η οποία απασχολεί λιγότερους από 10 εργαζομένους και της οποίας ο ετήσιος κύκλος εργασιών ή ο συνολικός ετήσιος ισολογισμός δεν υπερβαίνει τα 2 εκατομμύρια </w:t>
      </w:r>
      <w:r>
        <w:rPr>
          <w:rFonts w:ascii="Times New Roman" w:eastAsia="Times New Roman" w:hAnsi="Times New Roman" w:cs="Times New Roman"/>
          <w:sz w:val="24"/>
          <w:szCs w:val="24"/>
          <w:lang w:eastAsia="en-GB"/>
        </w:rPr>
        <w:t xml:space="preserve">ευρώ. </w:t>
      </w:r>
    </w:p>
    <w:p w14:paraId="7A8DC8E6" w14:textId="77777777" w:rsidR="00F25756" w:rsidRPr="00917DF0" w:rsidRDefault="00F25756" w:rsidP="00F25756">
      <w:pPr>
        <w:shd w:val="clear" w:color="auto" w:fill="FFFFFF"/>
        <w:spacing w:after="24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Ως </w:t>
      </w:r>
      <w:r w:rsidRPr="00917DF0">
        <w:rPr>
          <w:rFonts w:ascii="Times New Roman" w:eastAsia="Times New Roman" w:hAnsi="Times New Roman" w:cs="Times New Roman"/>
          <w:b/>
          <w:sz w:val="24"/>
          <w:szCs w:val="24"/>
          <w:lang w:eastAsia="en-GB"/>
        </w:rPr>
        <w:t>«άτομα με αναπηρίες»</w:t>
      </w:r>
      <w:r>
        <w:rPr>
          <w:rFonts w:ascii="Times New Roman" w:eastAsia="Times New Roman" w:hAnsi="Times New Roman" w:cs="Times New Roman"/>
          <w:sz w:val="24"/>
          <w:szCs w:val="24"/>
          <w:lang w:eastAsia="en-GB"/>
        </w:rPr>
        <w:t xml:space="preserve"> </w:t>
      </w:r>
      <w:r w:rsidRPr="00917DF0">
        <w:rPr>
          <w:rFonts w:ascii="Times New Roman" w:eastAsia="Times New Roman" w:hAnsi="Times New Roman" w:cs="Times New Roman"/>
          <w:sz w:val="24"/>
          <w:szCs w:val="24"/>
          <w:lang w:eastAsia="en-GB"/>
        </w:rPr>
        <w:t>νοούνται στην Πράξη τα άτομα με μακροχρόνιες σωματικές, ψυχικές, νοητικές ή αισθητηριακές διαταραχές οι οποίες σε αλληλεπίδραση με διάφορα εμπόδια δύνανται να παρεμποδίσουν την πλήρη και αποτελεσματική συμμετοχή τους στην κοινω</w:t>
      </w:r>
      <w:r>
        <w:rPr>
          <w:rFonts w:ascii="Times New Roman" w:eastAsia="Times New Roman" w:hAnsi="Times New Roman" w:cs="Times New Roman"/>
          <w:sz w:val="24"/>
          <w:szCs w:val="24"/>
          <w:lang w:eastAsia="en-GB"/>
        </w:rPr>
        <w:t xml:space="preserve">νία σε ισότιμη βάση με τους άλλους. </w:t>
      </w:r>
      <w:r w:rsidRPr="00917DF0">
        <w:rPr>
          <w:rFonts w:ascii="Times New Roman" w:eastAsia="Times New Roman" w:hAnsi="Times New Roman" w:cs="Times New Roman"/>
          <w:sz w:val="24"/>
          <w:szCs w:val="24"/>
          <w:lang w:eastAsia="en-GB"/>
        </w:rPr>
        <w:t>Στο κ</w:t>
      </w:r>
      <w:r>
        <w:rPr>
          <w:rFonts w:ascii="Times New Roman" w:eastAsia="Times New Roman" w:hAnsi="Times New Roman" w:cs="Times New Roman"/>
          <w:sz w:val="24"/>
          <w:szCs w:val="24"/>
          <w:lang w:eastAsia="en-GB"/>
        </w:rPr>
        <w:t xml:space="preserve">είμενο της Πράξης οι όροι </w:t>
      </w:r>
      <w:r w:rsidRPr="00917DF0">
        <w:rPr>
          <w:rFonts w:ascii="Times New Roman" w:eastAsia="Times New Roman" w:hAnsi="Times New Roman" w:cs="Times New Roman"/>
          <w:b/>
          <w:sz w:val="24"/>
          <w:szCs w:val="24"/>
          <w:lang w:eastAsia="en-GB"/>
        </w:rPr>
        <w:t>«καταναλωτές με αναπηρίες»</w:t>
      </w:r>
      <w:r>
        <w:rPr>
          <w:rFonts w:ascii="Times New Roman" w:eastAsia="Times New Roman" w:hAnsi="Times New Roman" w:cs="Times New Roman"/>
          <w:sz w:val="24"/>
          <w:szCs w:val="24"/>
          <w:lang w:eastAsia="en-GB"/>
        </w:rPr>
        <w:t xml:space="preserve"> και</w:t>
      </w:r>
      <w:r w:rsidRPr="00917DF0">
        <w:rPr>
          <w:rFonts w:ascii="Times New Roman" w:eastAsia="Times New Roman" w:hAnsi="Times New Roman" w:cs="Times New Roman"/>
          <w:sz w:val="24"/>
          <w:szCs w:val="24"/>
          <w:lang w:eastAsia="en-GB"/>
        </w:rPr>
        <w:t xml:space="preserve"> </w:t>
      </w:r>
      <w:r w:rsidRPr="00917DF0">
        <w:rPr>
          <w:rFonts w:ascii="Times New Roman" w:eastAsia="Times New Roman" w:hAnsi="Times New Roman" w:cs="Times New Roman"/>
          <w:b/>
          <w:sz w:val="24"/>
          <w:szCs w:val="24"/>
          <w:lang w:eastAsia="en-GB"/>
        </w:rPr>
        <w:t xml:space="preserve">«τελικοί χρήστες με αναπηρίες» </w:t>
      </w:r>
      <w:r w:rsidRPr="00917DF0">
        <w:rPr>
          <w:rFonts w:ascii="Times New Roman" w:eastAsia="Times New Roman" w:hAnsi="Times New Roman" w:cs="Times New Roman"/>
          <w:sz w:val="24"/>
          <w:szCs w:val="24"/>
          <w:lang w:eastAsia="en-GB"/>
        </w:rPr>
        <w:t xml:space="preserve">χρησιμοποιούνται </w:t>
      </w:r>
      <w:r>
        <w:rPr>
          <w:rFonts w:ascii="Times New Roman" w:eastAsia="Times New Roman" w:hAnsi="Times New Roman" w:cs="Times New Roman"/>
          <w:sz w:val="24"/>
          <w:szCs w:val="24"/>
          <w:lang w:eastAsia="en-GB"/>
        </w:rPr>
        <w:t>χωρίς διάκριση</w:t>
      </w:r>
      <w:r w:rsidRPr="00917DF0">
        <w:rPr>
          <w:rFonts w:ascii="Times New Roman" w:eastAsia="Times New Roman" w:hAnsi="Times New Roman" w:cs="Times New Roman"/>
          <w:sz w:val="24"/>
          <w:szCs w:val="24"/>
          <w:lang w:eastAsia="en-GB"/>
        </w:rPr>
        <w:t>.</w:t>
      </w:r>
    </w:p>
    <w:p w14:paraId="2C611232" w14:textId="77777777" w:rsidR="00F25756" w:rsidRDefault="00F25756" w:rsidP="00F25756">
      <w:pPr>
        <w:shd w:val="clear" w:color="auto" w:fill="FFFFFF"/>
        <w:spacing w:after="240" w:line="360" w:lineRule="auto"/>
        <w:jc w:val="both"/>
        <w:rPr>
          <w:rFonts w:ascii="Times New Roman" w:eastAsia="Calibri" w:hAnsi="Times New Roman" w:cs="Times New Roman"/>
          <w:b/>
          <w:color w:val="0070C0"/>
          <w:sz w:val="24"/>
          <w:szCs w:val="24"/>
          <w:lang w:eastAsia="en-GB"/>
        </w:rPr>
      </w:pPr>
      <w:r w:rsidRPr="00917DF0">
        <w:rPr>
          <w:rFonts w:ascii="Times New Roman" w:eastAsia="Calibri" w:hAnsi="Times New Roman" w:cs="Times New Roman"/>
          <w:b/>
          <w:color w:val="0070C0"/>
          <w:sz w:val="24"/>
          <w:szCs w:val="24"/>
          <w:lang w:eastAsia="en-GB"/>
        </w:rPr>
        <w:t>Όροι που σχετίζονται μ</w:t>
      </w:r>
      <w:r>
        <w:rPr>
          <w:rFonts w:ascii="Times New Roman" w:eastAsia="Calibri" w:hAnsi="Times New Roman" w:cs="Times New Roman"/>
          <w:b/>
          <w:color w:val="0070C0"/>
          <w:sz w:val="24"/>
          <w:szCs w:val="24"/>
          <w:lang w:eastAsia="en-GB"/>
        </w:rPr>
        <w:t>ε επικοινωνίες έκτακτης ανάγκης</w:t>
      </w:r>
    </w:p>
    <w:p w14:paraId="2303DEB5" w14:textId="77777777" w:rsidR="00F25756" w:rsidRPr="00F25756" w:rsidRDefault="00F25756" w:rsidP="00F25756">
      <w:pPr>
        <w:shd w:val="clear" w:color="auto" w:fill="FFFFFF"/>
        <w:spacing w:after="240" w:line="360" w:lineRule="auto"/>
        <w:jc w:val="both"/>
        <w:rPr>
          <w:rFonts w:ascii="Times New Roman" w:eastAsia="Calibri" w:hAnsi="Times New Roman" w:cs="Times New Roman"/>
          <w:b/>
          <w:color w:val="0070C0"/>
          <w:sz w:val="24"/>
          <w:szCs w:val="24"/>
          <w:lang w:eastAsia="en-GB"/>
        </w:rPr>
      </w:pPr>
      <w:r w:rsidRPr="00917DF0">
        <w:rPr>
          <w:rFonts w:ascii="Times New Roman" w:eastAsia="Times New Roman" w:hAnsi="Times New Roman" w:cs="Times New Roman"/>
          <w:sz w:val="24"/>
          <w:szCs w:val="24"/>
          <w:lang w:eastAsia="en-GB"/>
        </w:rPr>
        <w:t>Ω</w:t>
      </w:r>
      <w:r>
        <w:rPr>
          <w:rFonts w:ascii="Times New Roman" w:eastAsia="Times New Roman" w:hAnsi="Times New Roman" w:cs="Times New Roman"/>
          <w:sz w:val="24"/>
          <w:szCs w:val="24"/>
          <w:lang w:eastAsia="en-GB"/>
        </w:rPr>
        <w:t xml:space="preserve">ς </w:t>
      </w:r>
      <w:r w:rsidRPr="00917DF0">
        <w:rPr>
          <w:rFonts w:ascii="Times New Roman" w:eastAsia="Times New Roman" w:hAnsi="Times New Roman" w:cs="Times New Roman"/>
          <w:b/>
          <w:sz w:val="24"/>
          <w:szCs w:val="24"/>
          <w:lang w:eastAsia="en-GB"/>
        </w:rPr>
        <w:t>«κέντρο λήψης κλήσεων έκτακτης ανάγκης» ή «PSAP»*</w:t>
      </w:r>
      <w:r w:rsidRPr="00917DF0">
        <w:rPr>
          <w:rFonts w:ascii="Times New Roman" w:eastAsia="Times New Roman" w:hAnsi="Times New Roman" w:cs="Times New Roman"/>
          <w:sz w:val="24"/>
          <w:szCs w:val="24"/>
          <w:lang w:eastAsia="en-GB"/>
        </w:rPr>
        <w:t xml:space="preserve"> νοείται η φυσική τοποθεσία όπου λαμβάνονται αρχικά οι επικοινωνίες έκτακτης ανάγκης, υπό την ευθύνη δημόσιας αρχής ή ιδιωτικού οργανισμού που α</w:t>
      </w:r>
      <w:r>
        <w:rPr>
          <w:rFonts w:ascii="Times New Roman" w:eastAsia="Times New Roman" w:hAnsi="Times New Roman" w:cs="Times New Roman"/>
          <w:sz w:val="24"/>
          <w:szCs w:val="24"/>
          <w:lang w:eastAsia="en-GB"/>
        </w:rPr>
        <w:t>ναγνωρίζεται από το κράτος</w:t>
      </w:r>
      <w:r w:rsidRPr="00917DF0">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xml:space="preserve"> Η διατύπωση </w:t>
      </w:r>
      <w:r w:rsidRPr="00917DF0">
        <w:rPr>
          <w:rFonts w:ascii="Times New Roman" w:eastAsia="Times New Roman" w:hAnsi="Times New Roman" w:cs="Times New Roman"/>
          <w:b/>
          <w:sz w:val="24"/>
          <w:szCs w:val="24"/>
          <w:lang w:eastAsia="en-GB"/>
        </w:rPr>
        <w:t>«πλέον κατάλληλο PSAP»</w:t>
      </w:r>
      <w:r w:rsidRPr="00917DF0">
        <w:rPr>
          <w:rFonts w:ascii="Times New Roman" w:eastAsia="Times New Roman" w:hAnsi="Times New Roman" w:cs="Times New Roman"/>
          <w:sz w:val="24"/>
          <w:szCs w:val="24"/>
          <w:lang w:eastAsia="en-GB"/>
        </w:rPr>
        <w:t xml:space="preserve"> χρ</w:t>
      </w:r>
      <w:r>
        <w:rPr>
          <w:rFonts w:ascii="Times New Roman" w:eastAsia="Times New Roman" w:hAnsi="Times New Roman" w:cs="Times New Roman"/>
          <w:sz w:val="24"/>
          <w:szCs w:val="24"/>
          <w:lang w:eastAsia="en-GB"/>
        </w:rPr>
        <w:t xml:space="preserve">ησιμοποιείται συχνά στην Πράξη και υποδηλώνει </w:t>
      </w:r>
      <w:r w:rsidRPr="00917DF0">
        <w:rPr>
          <w:rFonts w:ascii="Times New Roman" w:eastAsia="Times New Roman" w:hAnsi="Times New Roman" w:cs="Times New Roman"/>
          <w:sz w:val="24"/>
          <w:szCs w:val="24"/>
          <w:lang w:eastAsia="en-GB"/>
        </w:rPr>
        <w:t xml:space="preserve">ότι ένα PSAP έχει καθοριστεί από τις αρχές ως αρμόδιο να καλύπτει επικοινωνίες έκτακτης ανάγκης </w:t>
      </w:r>
      <w:r>
        <w:rPr>
          <w:rFonts w:ascii="Times New Roman" w:eastAsia="Times New Roman" w:hAnsi="Times New Roman" w:cs="Times New Roman"/>
          <w:sz w:val="24"/>
          <w:szCs w:val="24"/>
          <w:lang w:eastAsia="en-GB"/>
        </w:rPr>
        <w:t>σε</w:t>
      </w:r>
      <w:r w:rsidRPr="00917DF0">
        <w:rPr>
          <w:rFonts w:ascii="Times New Roman" w:eastAsia="Times New Roman" w:hAnsi="Times New Roman" w:cs="Times New Roman"/>
          <w:sz w:val="24"/>
          <w:szCs w:val="24"/>
          <w:lang w:eastAsia="en-GB"/>
        </w:rPr>
        <w:t xml:space="preserve"> μια συγκεκριμένη περιοχή ή για επικοινωνίες έκτακτ</w:t>
      </w:r>
      <w:r>
        <w:rPr>
          <w:rFonts w:ascii="Times New Roman" w:eastAsia="Times New Roman" w:hAnsi="Times New Roman" w:cs="Times New Roman"/>
          <w:sz w:val="24"/>
          <w:szCs w:val="24"/>
          <w:lang w:eastAsia="en-GB"/>
        </w:rPr>
        <w:t xml:space="preserve">ης ανάγκης συγκεκριμένου τύπου. </w:t>
      </w:r>
      <w:r w:rsidRPr="00917DF0">
        <w:rPr>
          <w:rFonts w:ascii="Times New Roman" w:eastAsia="Times New Roman" w:hAnsi="Times New Roman" w:cs="Times New Roman"/>
          <w:sz w:val="24"/>
          <w:szCs w:val="24"/>
          <w:lang w:eastAsia="en-GB"/>
        </w:rPr>
        <w:t>Για παράδειγμα, τα PSAP είναι τα κέντρα που λαμβάνουν και ανταποκρίνονται σε κλήσεις έκτακτης ανάγκης (όπως κλήσεις στο 112) και στέλνουν βοήθεια (πυροσβέστες, αστυνομία ή ασθενοφόρο).</w:t>
      </w:r>
    </w:p>
    <w:p w14:paraId="668397B9" w14:textId="77777777" w:rsidR="00F25756" w:rsidRDefault="00F25756" w:rsidP="00F25756">
      <w:pPr>
        <w:shd w:val="clear" w:color="auto" w:fill="FFFFFF"/>
        <w:spacing w:after="240" w:line="360" w:lineRule="auto"/>
        <w:jc w:val="both"/>
        <w:rPr>
          <w:rFonts w:ascii="Times New Roman" w:eastAsia="Calibri" w:hAnsi="Times New Roman" w:cs="Times New Roman"/>
          <w:b/>
          <w:color w:val="0070C0"/>
          <w:sz w:val="24"/>
          <w:szCs w:val="24"/>
          <w:lang w:eastAsia="en-GB"/>
        </w:rPr>
      </w:pPr>
      <w:r w:rsidRPr="00917DF0">
        <w:rPr>
          <w:rFonts w:ascii="Times New Roman" w:eastAsia="Calibri" w:hAnsi="Times New Roman" w:cs="Times New Roman"/>
          <w:b/>
          <w:color w:val="0070C0"/>
          <w:sz w:val="24"/>
          <w:szCs w:val="24"/>
          <w:lang w:eastAsia="en-GB"/>
        </w:rPr>
        <w:t>Όροι που σχετίζονται με τη ρύ</w:t>
      </w:r>
      <w:r>
        <w:rPr>
          <w:rFonts w:ascii="Times New Roman" w:eastAsia="Calibri" w:hAnsi="Times New Roman" w:cs="Times New Roman"/>
          <w:b/>
          <w:color w:val="0070C0"/>
          <w:sz w:val="24"/>
          <w:szCs w:val="24"/>
          <w:lang w:eastAsia="en-GB"/>
        </w:rPr>
        <w:t>θμιση και την εναρμόνιση σε επίπεδο ΕΕ</w:t>
      </w:r>
    </w:p>
    <w:p w14:paraId="61608978" w14:textId="77777777" w:rsidR="00F25756" w:rsidRPr="00917DF0" w:rsidRDefault="00F25756" w:rsidP="00F25756">
      <w:pPr>
        <w:shd w:val="clear" w:color="auto" w:fill="FFFFFF"/>
        <w:spacing w:after="240" w:line="360" w:lineRule="auto"/>
        <w:jc w:val="both"/>
        <w:rPr>
          <w:rFonts w:ascii="Times New Roman" w:eastAsia="Calibri" w:hAnsi="Times New Roman" w:cs="Times New Roman"/>
          <w:b/>
          <w:color w:val="0070C0"/>
          <w:sz w:val="24"/>
          <w:szCs w:val="24"/>
          <w:lang w:eastAsia="en-GB"/>
        </w:rPr>
      </w:pPr>
      <w:r>
        <w:rPr>
          <w:rFonts w:ascii="Times New Roman" w:eastAsia="Times New Roman" w:hAnsi="Times New Roman" w:cs="Times New Roman"/>
          <w:sz w:val="24"/>
          <w:szCs w:val="24"/>
          <w:lang w:eastAsia="en-GB"/>
        </w:rPr>
        <w:t xml:space="preserve">Ως </w:t>
      </w:r>
      <w:r w:rsidRPr="00917DF0">
        <w:rPr>
          <w:rFonts w:ascii="Times New Roman" w:eastAsia="Times New Roman" w:hAnsi="Times New Roman" w:cs="Times New Roman"/>
          <w:b/>
          <w:sz w:val="24"/>
          <w:szCs w:val="24"/>
          <w:lang w:eastAsia="en-GB"/>
        </w:rPr>
        <w:t>πρότυπα*</w:t>
      </w:r>
      <w:r w:rsidRPr="00917DF0">
        <w:rPr>
          <w:rFonts w:ascii="Times New Roman" w:eastAsia="Times New Roman" w:hAnsi="Times New Roman" w:cs="Times New Roman"/>
          <w:sz w:val="24"/>
          <w:szCs w:val="24"/>
          <w:lang w:eastAsia="en-GB"/>
        </w:rPr>
        <w:t xml:space="preserve"> νοούνται τα προαιρετικά τεχνικά έγγραφα που έχουν κύριο στόχο τη διασφάλιση μιας κοινής προσέγγισης για την ανάπτυξη προϊόντων και υπηρεσιών: </w:t>
      </w:r>
      <w:r w:rsidRPr="006C5ED7">
        <w:rPr>
          <w:rFonts w:ascii="Times New Roman" w:eastAsia="Times New Roman" w:hAnsi="Times New Roman" w:cs="Times New Roman"/>
          <w:sz w:val="24"/>
          <w:szCs w:val="24"/>
          <w:lang w:eastAsia="en-GB"/>
        </w:rPr>
        <w:t>ηλεκτρικές πρίζες</w:t>
      </w:r>
      <w:r w:rsidRPr="00917DF0">
        <w:rPr>
          <w:rFonts w:ascii="Times New Roman" w:eastAsia="Times New Roman" w:hAnsi="Times New Roman" w:cs="Times New Roman"/>
          <w:sz w:val="24"/>
          <w:szCs w:val="24"/>
          <w:lang w:eastAsia="en-GB"/>
        </w:rPr>
        <w:t>, ανελκυστήρες, φορτιστές κινητών τηλεφώνων, υποτιτλισμός κ.λπ. Τα πρότυπα είναι ζωτικής σημασίας για την εξασφάλιση ενδεδειγμένων επιπέδων ποιότητας, ασφάλειας, φιλικότητας προς το περιβάλλον και προσβασιμότητας για άτομα με αναπηρίες.</w:t>
      </w:r>
    </w:p>
    <w:p w14:paraId="4F86A4B3" w14:textId="77777777" w:rsidR="00F25756" w:rsidRDefault="00F44E75" w:rsidP="00654179">
      <w:pPr>
        <w:pStyle w:val="a7"/>
        <w:numPr>
          <w:ilvl w:val="0"/>
          <w:numId w:val="5"/>
        </w:numPr>
        <w:shd w:val="clear" w:color="auto" w:fill="FFFFFF"/>
        <w:spacing w:after="24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Ως</w:t>
      </w:r>
      <w:r w:rsidR="00F25756">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b/>
          <w:sz w:val="24"/>
          <w:szCs w:val="24"/>
          <w:lang w:eastAsia="en-GB"/>
        </w:rPr>
        <w:t>ευρωπαϊκό πρότυπο</w:t>
      </w:r>
      <w:r w:rsidR="00F25756" w:rsidRPr="00917DF0">
        <w:rPr>
          <w:rFonts w:ascii="Times New Roman" w:eastAsia="Times New Roman" w:hAnsi="Times New Roman" w:cs="Times New Roman"/>
          <w:b/>
          <w:sz w:val="24"/>
          <w:szCs w:val="24"/>
          <w:lang w:eastAsia="en-GB"/>
        </w:rPr>
        <w:t>*</w:t>
      </w:r>
      <w:r>
        <w:rPr>
          <w:rFonts w:ascii="Times New Roman" w:eastAsia="Times New Roman" w:hAnsi="Times New Roman" w:cs="Times New Roman"/>
          <w:sz w:val="24"/>
          <w:szCs w:val="24"/>
          <w:lang w:eastAsia="en-GB"/>
        </w:rPr>
        <w:t xml:space="preserve"> νοείται το πρότυπο</w:t>
      </w:r>
      <w:r w:rsidR="006224BE">
        <w:rPr>
          <w:rFonts w:ascii="Times New Roman" w:eastAsia="Times New Roman" w:hAnsi="Times New Roman" w:cs="Times New Roman"/>
          <w:sz w:val="24"/>
          <w:szCs w:val="24"/>
          <w:lang w:eastAsia="en-GB"/>
        </w:rPr>
        <w:t xml:space="preserve"> που ε</w:t>
      </w:r>
      <w:r>
        <w:rPr>
          <w:rFonts w:ascii="Times New Roman" w:eastAsia="Times New Roman" w:hAnsi="Times New Roman" w:cs="Times New Roman"/>
          <w:sz w:val="24"/>
          <w:szCs w:val="24"/>
          <w:lang w:eastAsia="en-GB"/>
        </w:rPr>
        <w:t>κδίδεται</w:t>
      </w:r>
      <w:r w:rsidR="00F25756" w:rsidRPr="00917DF0">
        <w:rPr>
          <w:rFonts w:ascii="Times New Roman" w:eastAsia="Times New Roman" w:hAnsi="Times New Roman" w:cs="Times New Roman"/>
          <w:sz w:val="24"/>
          <w:szCs w:val="24"/>
          <w:lang w:eastAsia="en-GB"/>
        </w:rPr>
        <w:t xml:space="preserve"> από τους ευρωπαϊκούς οργανισμούς τυποποίησης CEN, CENELEC ή ETSI.</w:t>
      </w:r>
      <w:r w:rsidR="00F25756">
        <w:t xml:space="preserve"> (</w:t>
      </w:r>
      <w:hyperlink r:id="rId19" w:history="1">
        <w:r w:rsidR="00F25756" w:rsidRPr="00917DF0">
          <w:rPr>
            <w:rFonts w:ascii="Times New Roman" w:eastAsia="Times New Roman" w:hAnsi="Times New Roman" w:cs="Times New Roman"/>
            <w:color w:val="0563C1"/>
            <w:sz w:val="24"/>
            <w:szCs w:val="24"/>
            <w:u w:val="single"/>
            <w:lang w:eastAsia="en-GB"/>
          </w:rPr>
          <w:t>Μ</w:t>
        </w:r>
        <w:r w:rsidR="00F25756">
          <w:rPr>
            <w:rFonts w:ascii="Times New Roman" w:eastAsia="Times New Roman" w:hAnsi="Times New Roman" w:cs="Times New Roman"/>
            <w:color w:val="0563C1"/>
            <w:sz w:val="24"/>
            <w:szCs w:val="24"/>
            <w:u w:val="single"/>
            <w:lang w:eastAsia="en-GB"/>
          </w:rPr>
          <w:t>πορείτε να μ</w:t>
        </w:r>
        <w:r w:rsidR="00F25756" w:rsidRPr="00917DF0">
          <w:rPr>
            <w:rFonts w:ascii="Times New Roman" w:eastAsia="Times New Roman" w:hAnsi="Times New Roman" w:cs="Times New Roman"/>
            <w:color w:val="0563C1"/>
            <w:sz w:val="24"/>
            <w:szCs w:val="24"/>
            <w:u w:val="single"/>
            <w:lang w:eastAsia="en-GB"/>
          </w:rPr>
          <w:t>άθετε περισσότερα για τους ευρωπαϊκούς οργανισμούς τυποποίησης</w:t>
        </w:r>
      </w:hyperlink>
      <w:r w:rsidR="00F25756">
        <w:rPr>
          <w:rFonts w:ascii="Times New Roman" w:eastAsia="Times New Roman" w:hAnsi="Times New Roman" w:cs="Times New Roman"/>
          <w:sz w:val="24"/>
          <w:szCs w:val="24"/>
          <w:lang w:eastAsia="en-GB"/>
        </w:rPr>
        <w:t xml:space="preserve">). </w:t>
      </w:r>
      <w:r w:rsidR="00F25756" w:rsidRPr="00917DF0">
        <w:rPr>
          <w:rFonts w:ascii="Times New Roman" w:eastAsia="Times New Roman" w:hAnsi="Times New Roman" w:cs="Times New Roman"/>
          <w:sz w:val="24"/>
          <w:szCs w:val="24"/>
          <w:lang w:eastAsia="en-GB"/>
        </w:rPr>
        <w:t xml:space="preserve">Τα </w:t>
      </w:r>
      <w:r w:rsidR="00F25756" w:rsidRPr="00917DF0">
        <w:rPr>
          <w:rFonts w:ascii="Times New Roman" w:eastAsia="Times New Roman" w:hAnsi="Times New Roman" w:cs="Times New Roman"/>
          <w:sz w:val="24"/>
          <w:szCs w:val="24"/>
          <w:lang w:eastAsia="en-GB"/>
        </w:rPr>
        <w:lastRenderedPageBreak/>
        <w:t>ευρωπαϊκά πρότυπα συντομεύονται με τα γράμματα «EN» με τη μορφή</w:t>
      </w:r>
      <w:r w:rsidR="00F25756">
        <w:rPr>
          <w:rFonts w:ascii="Times New Roman" w:eastAsia="Times New Roman" w:hAnsi="Times New Roman" w:cs="Times New Roman"/>
          <w:sz w:val="24"/>
          <w:szCs w:val="24"/>
          <w:lang w:eastAsia="en-GB"/>
        </w:rPr>
        <w:t xml:space="preserve"> ενός</w:t>
      </w:r>
      <w:r w:rsidR="00F25756" w:rsidRPr="00917DF0">
        <w:rPr>
          <w:rFonts w:ascii="Times New Roman" w:eastAsia="Times New Roman" w:hAnsi="Times New Roman" w:cs="Times New Roman"/>
          <w:sz w:val="24"/>
          <w:szCs w:val="24"/>
          <w:lang w:eastAsia="en-GB"/>
        </w:rPr>
        <w:t xml:space="preserve"> αριθμού αναφοράς</w:t>
      </w:r>
      <w:r w:rsidR="00F25756">
        <w:rPr>
          <w:rFonts w:ascii="Times New Roman" w:eastAsia="Times New Roman" w:hAnsi="Times New Roman" w:cs="Times New Roman"/>
          <w:sz w:val="24"/>
          <w:szCs w:val="24"/>
          <w:lang w:eastAsia="en-GB"/>
        </w:rPr>
        <w:t>.</w:t>
      </w:r>
    </w:p>
    <w:p w14:paraId="7B693446" w14:textId="77777777" w:rsidR="00F25756" w:rsidRDefault="00F25756" w:rsidP="00654179">
      <w:pPr>
        <w:pStyle w:val="a7"/>
        <w:numPr>
          <w:ilvl w:val="0"/>
          <w:numId w:val="5"/>
        </w:numPr>
        <w:shd w:val="clear" w:color="auto" w:fill="FFFFFF"/>
        <w:spacing w:after="24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Ως </w:t>
      </w:r>
      <w:r w:rsidRPr="006E65A7">
        <w:rPr>
          <w:rFonts w:ascii="Times New Roman" w:eastAsia="Times New Roman" w:hAnsi="Times New Roman" w:cs="Times New Roman"/>
          <w:b/>
          <w:sz w:val="24"/>
          <w:szCs w:val="24"/>
          <w:lang w:eastAsia="en-GB"/>
        </w:rPr>
        <w:t>εναρμονισμένο πρότυπο*</w:t>
      </w:r>
      <w:r w:rsidRPr="006E65A7">
        <w:rPr>
          <w:rFonts w:ascii="Times New Roman" w:eastAsia="Times New Roman" w:hAnsi="Times New Roman" w:cs="Times New Roman"/>
          <w:sz w:val="24"/>
          <w:szCs w:val="24"/>
          <w:lang w:eastAsia="en-GB"/>
        </w:rPr>
        <w:t xml:space="preserve"> νοείται ένα ευρωπαϊκό πρότυπο που έχει εκδοθεί κατόπιν αιτήματος της Ευρωπαϊκής Επιτροπής για την εφαρμογή της νομοθεσίας εναρμόνισης της Ευρωπαϊκής Ένωσης (όπως η Πράξη Προσβασιμότητας). Τα εναρμονισμένα ευρωπαϊκά πρότυπα δημοσιεύονται στην Επίσημη Εφημερίδα της ΕΕ και γράφονται εν συντομία ως «HEN». Οι οργανισμοί και οι εταιρείες μπορούν να ακολουθούν εναρμονισμένα πρότυπα για να αποδείξουν ότι συμμορφώνονται με τη νομοθεσία της ΕΕ.</w:t>
      </w:r>
    </w:p>
    <w:p w14:paraId="0E076C0D" w14:textId="77777777" w:rsidR="00F25756" w:rsidRDefault="00F25756" w:rsidP="00A91778">
      <w:pPr>
        <w:shd w:val="clear" w:color="auto" w:fill="FFFFFF"/>
        <w:spacing w:after="240" w:line="360" w:lineRule="auto"/>
        <w:jc w:val="both"/>
        <w:rPr>
          <w:rFonts w:ascii="Times New Roman" w:eastAsia="Times New Roman" w:hAnsi="Times New Roman" w:cs="Times New Roman"/>
          <w:sz w:val="24"/>
          <w:szCs w:val="24"/>
          <w:lang w:eastAsia="en-GB"/>
        </w:rPr>
      </w:pPr>
      <w:r w:rsidRPr="00F25756">
        <w:rPr>
          <w:rFonts w:ascii="Times New Roman" w:eastAsia="Times New Roman" w:hAnsi="Times New Roman" w:cs="Times New Roman"/>
          <w:sz w:val="24"/>
          <w:szCs w:val="24"/>
          <w:lang w:eastAsia="en-GB"/>
        </w:rPr>
        <w:t xml:space="preserve">Ως </w:t>
      </w:r>
      <w:r w:rsidRPr="00F25756">
        <w:rPr>
          <w:rFonts w:ascii="Times New Roman" w:eastAsia="Times New Roman" w:hAnsi="Times New Roman" w:cs="Times New Roman"/>
          <w:b/>
          <w:sz w:val="24"/>
          <w:szCs w:val="24"/>
          <w:lang w:eastAsia="en-GB"/>
        </w:rPr>
        <w:t>«κοινές τεχνικές προδιαγραφές»</w:t>
      </w:r>
      <w:r w:rsidRPr="00F25756">
        <w:rPr>
          <w:rFonts w:ascii="Times New Roman" w:eastAsia="Times New Roman" w:hAnsi="Times New Roman" w:cs="Times New Roman"/>
          <w:sz w:val="24"/>
          <w:szCs w:val="24"/>
          <w:lang w:eastAsia="en-GB"/>
        </w:rPr>
        <w:t xml:space="preserve"> νοούνται οι τεχνικές απαιτήσεις που πρέπει να ικανοποιεί ένα προϊόν, μια διεργασία, μια υπηρεσία ή ένα σύστημα, ώστε να συμμορφώνεται με τις νομικές υποχρεώσεις. Σε σχέση με την Πράξη, η Ευρωπαϊκή Επιτροπή μπορεί να θεσπίσει τεχνικές προδιαγραφές για την εκπλήρωση των απαιτήσεων προσβασιμότητας σε περίπτωση που υπάρχουν ζητήματα ή καθυστερήσεις στη σύνταξη ενός προτύπου (βλ. εκτελεστική πράξη που ακολουθεί).</w:t>
      </w:r>
    </w:p>
    <w:p w14:paraId="4DC8E3B2" w14:textId="77777777" w:rsidR="00F25756" w:rsidRDefault="00F25756" w:rsidP="00F25756">
      <w:pPr>
        <w:shd w:val="clear" w:color="auto" w:fill="FFFFFF"/>
        <w:spacing w:after="240" w:line="360" w:lineRule="auto"/>
        <w:jc w:val="both"/>
        <w:rPr>
          <w:rFonts w:ascii="Times New Roman" w:eastAsia="Times New Roman" w:hAnsi="Times New Roman" w:cs="Times New Roman"/>
          <w:sz w:val="24"/>
          <w:szCs w:val="24"/>
          <w:lang w:eastAsia="en-GB"/>
        </w:rPr>
      </w:pPr>
      <w:r w:rsidRPr="006E65A7">
        <w:rPr>
          <w:rFonts w:ascii="Times New Roman" w:eastAsia="Times New Roman" w:hAnsi="Times New Roman" w:cs="Times New Roman"/>
          <w:b/>
          <w:sz w:val="24"/>
          <w:szCs w:val="24"/>
          <w:lang w:eastAsia="en-GB"/>
        </w:rPr>
        <w:t>Κατ' εξουσιοδότηση πράξη:*</w:t>
      </w:r>
      <w:r w:rsidRPr="006E65A7">
        <w:rPr>
          <w:rFonts w:ascii="Times New Roman" w:eastAsia="Times New Roman" w:hAnsi="Times New Roman" w:cs="Times New Roman"/>
          <w:sz w:val="24"/>
          <w:szCs w:val="24"/>
          <w:lang w:eastAsia="en-GB"/>
        </w:rPr>
        <w:t xml:space="preserve"> πρόκειται για ένα νομικό εργαλείο της ΕΕ που επιτρέπει στην Ευρωπαϊκή Επιτροπή είτε να τροποποιήσει είτε να συμπληρώσει </w:t>
      </w:r>
      <w:r>
        <w:rPr>
          <w:rFonts w:ascii="Times New Roman" w:eastAsia="Times New Roman" w:hAnsi="Times New Roman" w:cs="Times New Roman"/>
          <w:sz w:val="24"/>
          <w:szCs w:val="24"/>
          <w:lang w:eastAsia="en-GB"/>
        </w:rPr>
        <w:t>μέρος</w:t>
      </w:r>
      <w:r w:rsidRPr="006E65A7">
        <w:rPr>
          <w:rFonts w:ascii="Times New Roman" w:eastAsia="Times New Roman" w:hAnsi="Times New Roman" w:cs="Times New Roman"/>
          <w:sz w:val="24"/>
          <w:szCs w:val="24"/>
          <w:lang w:eastAsia="en-GB"/>
        </w:rPr>
        <w:t xml:space="preserve"> της νομοθεσίας της ΕΕ χωρίς να χρειάζεται να προβεί σε </w:t>
      </w:r>
      <w:r>
        <w:rPr>
          <w:rFonts w:ascii="Times New Roman" w:eastAsia="Times New Roman" w:hAnsi="Times New Roman" w:cs="Times New Roman"/>
          <w:sz w:val="24"/>
          <w:szCs w:val="24"/>
          <w:lang w:eastAsia="en-GB"/>
        </w:rPr>
        <w:t>εκτενής</w:t>
      </w:r>
      <w:r w:rsidRPr="006E65A7">
        <w:rPr>
          <w:rFonts w:ascii="Times New Roman" w:eastAsia="Times New Roman" w:hAnsi="Times New Roman" w:cs="Times New Roman"/>
          <w:sz w:val="24"/>
          <w:szCs w:val="24"/>
          <w:lang w:eastAsia="en-GB"/>
        </w:rPr>
        <w:t xml:space="preserve"> αναθεώρηση του συγκεκριμένου ν</w:t>
      </w:r>
      <w:r>
        <w:rPr>
          <w:rFonts w:ascii="Times New Roman" w:eastAsia="Times New Roman" w:hAnsi="Times New Roman" w:cs="Times New Roman"/>
          <w:sz w:val="24"/>
          <w:szCs w:val="24"/>
          <w:lang w:eastAsia="en-GB"/>
        </w:rPr>
        <w:t xml:space="preserve">όμου. </w:t>
      </w:r>
      <w:r w:rsidRPr="006E65A7">
        <w:rPr>
          <w:rFonts w:ascii="Times New Roman" w:eastAsia="Times New Roman" w:hAnsi="Times New Roman" w:cs="Times New Roman"/>
          <w:sz w:val="24"/>
          <w:szCs w:val="24"/>
          <w:lang w:eastAsia="en-GB"/>
        </w:rPr>
        <w:t>Ένα παράδειγμα κατ' εξουσιοδότηση πράξης σε σχέση με την Πράξη Προσβασιμότητας είναι η εξουσία της Επιτροπής να εκδίδει κατ' εξουσιοδότηση πράξεις για τον περαιτέρω προσδιορισμό των απαιτήσεων προσβασιμότητας που ορίζονται στο παράρτημα I της Πράξης για να διασφαλίσει ότι αυτές έχουν το επιδιωκόμενο αποτέλεσμα.</w:t>
      </w:r>
      <w:r>
        <w:rPr>
          <w:rFonts w:ascii="Times New Roman" w:eastAsia="Times New Roman" w:hAnsi="Times New Roman" w:cs="Times New Roman"/>
          <w:sz w:val="24"/>
          <w:szCs w:val="24"/>
          <w:lang w:eastAsia="en-GB"/>
        </w:rPr>
        <w:t xml:space="preserve"> </w:t>
      </w:r>
      <w:r w:rsidRPr="006E65A7">
        <w:rPr>
          <w:rFonts w:ascii="Times New Roman" w:eastAsia="Times New Roman" w:hAnsi="Times New Roman" w:cs="Times New Roman"/>
          <w:sz w:val="24"/>
          <w:szCs w:val="24"/>
          <w:lang w:eastAsia="en-GB"/>
        </w:rPr>
        <w:t>Αυτό είναι ιδιαίτερα σ</w:t>
      </w:r>
      <w:r>
        <w:rPr>
          <w:rFonts w:ascii="Times New Roman" w:eastAsia="Times New Roman" w:hAnsi="Times New Roman" w:cs="Times New Roman"/>
          <w:sz w:val="24"/>
          <w:szCs w:val="24"/>
          <w:lang w:eastAsia="en-GB"/>
        </w:rPr>
        <w:t>ημαντικό για τις απαιτήσεις δια</w:t>
      </w:r>
      <w:r w:rsidRPr="006E65A7">
        <w:rPr>
          <w:rFonts w:ascii="Times New Roman" w:eastAsia="Times New Roman" w:hAnsi="Times New Roman" w:cs="Times New Roman"/>
          <w:sz w:val="24"/>
          <w:szCs w:val="24"/>
          <w:lang w:eastAsia="en-GB"/>
        </w:rPr>
        <w:t xml:space="preserve">λειτουργικότητας της Πράξης, </w:t>
      </w:r>
      <w:r>
        <w:rPr>
          <w:rFonts w:ascii="Times New Roman" w:eastAsia="Times New Roman" w:hAnsi="Times New Roman" w:cs="Times New Roman"/>
          <w:sz w:val="24"/>
          <w:szCs w:val="24"/>
          <w:lang w:eastAsia="en-GB"/>
        </w:rPr>
        <w:t xml:space="preserve">όπως </w:t>
      </w:r>
      <w:r w:rsidRPr="006E65A7">
        <w:rPr>
          <w:rFonts w:ascii="Times New Roman" w:eastAsia="Times New Roman" w:hAnsi="Times New Roman" w:cs="Times New Roman"/>
          <w:sz w:val="24"/>
          <w:szCs w:val="24"/>
          <w:lang w:eastAsia="en-GB"/>
        </w:rPr>
        <w:t>για παράδειγμα, εκείνες που σχετίζονται με την επικοινωνία έκτακτης ανάγκης σε ολόκληρη την ΕΕ ή τη χρ</w:t>
      </w:r>
      <w:r>
        <w:rPr>
          <w:rFonts w:ascii="Times New Roman" w:eastAsia="Times New Roman" w:hAnsi="Times New Roman" w:cs="Times New Roman"/>
          <w:sz w:val="24"/>
          <w:szCs w:val="24"/>
          <w:lang w:eastAsia="en-GB"/>
        </w:rPr>
        <w:t>ήση υποστηρικτικών τεχνολογιών.</w:t>
      </w:r>
    </w:p>
    <w:p w14:paraId="2ED40D9D" w14:textId="77777777" w:rsidR="00F25756" w:rsidRDefault="00F25756" w:rsidP="00F25756">
      <w:pPr>
        <w:shd w:val="clear" w:color="auto" w:fill="FFFFFF"/>
        <w:spacing w:after="240" w:line="360" w:lineRule="auto"/>
        <w:jc w:val="both"/>
        <w:rPr>
          <w:rFonts w:ascii="Times New Roman" w:eastAsia="Times New Roman" w:hAnsi="Times New Roman" w:cs="Times New Roman"/>
          <w:sz w:val="24"/>
          <w:szCs w:val="24"/>
          <w:lang w:eastAsia="en-GB"/>
        </w:rPr>
      </w:pPr>
      <w:r w:rsidRPr="006E65A7">
        <w:rPr>
          <w:rFonts w:ascii="Times New Roman" w:eastAsia="Times New Roman" w:hAnsi="Times New Roman" w:cs="Times New Roman"/>
          <w:sz w:val="24"/>
          <w:szCs w:val="24"/>
          <w:lang w:eastAsia="en-GB"/>
        </w:rPr>
        <w:t xml:space="preserve">Η </w:t>
      </w:r>
      <w:r w:rsidRPr="006E65A7">
        <w:rPr>
          <w:rFonts w:ascii="Times New Roman" w:eastAsia="Times New Roman" w:hAnsi="Times New Roman" w:cs="Times New Roman"/>
          <w:b/>
          <w:sz w:val="24"/>
          <w:szCs w:val="24"/>
          <w:lang w:eastAsia="en-GB"/>
        </w:rPr>
        <w:t>εκτελεστική πράξη*</w:t>
      </w:r>
      <w:r w:rsidRPr="006E65A7">
        <w:rPr>
          <w:rFonts w:ascii="Times New Roman" w:eastAsia="Times New Roman" w:hAnsi="Times New Roman" w:cs="Times New Roman"/>
          <w:sz w:val="24"/>
          <w:szCs w:val="24"/>
          <w:lang w:eastAsia="en-GB"/>
        </w:rPr>
        <w:t xml:space="preserve"> μπορεί να εκδοθεί από την Ευρωπαϊκή Επιτ</w:t>
      </w:r>
      <w:r>
        <w:rPr>
          <w:rFonts w:ascii="Times New Roman" w:eastAsia="Times New Roman" w:hAnsi="Times New Roman" w:cs="Times New Roman"/>
          <w:sz w:val="24"/>
          <w:szCs w:val="24"/>
          <w:lang w:eastAsia="en-GB"/>
        </w:rPr>
        <w:t>ροπή σε τομείς όπου απαιτείται</w:t>
      </w:r>
      <w:r w:rsidRPr="006E65A7">
        <w:rPr>
          <w:rFonts w:ascii="Times New Roman" w:eastAsia="Times New Roman" w:hAnsi="Times New Roman" w:cs="Times New Roman"/>
          <w:sz w:val="24"/>
          <w:szCs w:val="24"/>
          <w:lang w:eastAsia="en-GB"/>
        </w:rPr>
        <w:t xml:space="preserve"> ύπαρξη ενιαίων προϋποθέσεων για την εφαρμογή σε</w:t>
      </w:r>
      <w:r>
        <w:rPr>
          <w:rFonts w:ascii="Times New Roman" w:eastAsia="Times New Roman" w:hAnsi="Times New Roman" w:cs="Times New Roman"/>
          <w:sz w:val="24"/>
          <w:szCs w:val="24"/>
          <w:lang w:eastAsia="en-GB"/>
        </w:rPr>
        <w:t xml:space="preserve"> ολόκληρη την Ευρωπαϊκή Ένωση. </w:t>
      </w:r>
      <w:r w:rsidRPr="006E65A7">
        <w:rPr>
          <w:rFonts w:ascii="Times New Roman" w:eastAsia="Times New Roman" w:hAnsi="Times New Roman" w:cs="Times New Roman"/>
          <w:sz w:val="24"/>
          <w:szCs w:val="24"/>
          <w:lang w:eastAsia="en-GB"/>
        </w:rPr>
        <w:t xml:space="preserve">Σε σχέση με την Πράξη </w:t>
      </w:r>
      <w:r>
        <w:rPr>
          <w:rFonts w:ascii="Times New Roman" w:eastAsia="Times New Roman" w:hAnsi="Times New Roman" w:cs="Times New Roman"/>
          <w:sz w:val="24"/>
          <w:szCs w:val="24"/>
          <w:lang w:eastAsia="en-GB"/>
        </w:rPr>
        <w:t>για την Προσβασιμότητα</w:t>
      </w:r>
      <w:r w:rsidRPr="006E65A7">
        <w:rPr>
          <w:rFonts w:ascii="Times New Roman" w:eastAsia="Times New Roman" w:hAnsi="Times New Roman" w:cs="Times New Roman"/>
          <w:sz w:val="24"/>
          <w:szCs w:val="24"/>
          <w:lang w:eastAsia="en-GB"/>
        </w:rPr>
        <w:t>, η Επιτροπή μπορεί να εκδώσει εκτελεστικές πράξεις για να διασφαλίσει εναρμονισμένη προσέγγιση όσον αφορά την προσβασιμότητα σε σχέση με τα προϊόντα και τις υπηρεσίες που καλύπτονται απ</w:t>
      </w:r>
      <w:r>
        <w:rPr>
          <w:rFonts w:ascii="Times New Roman" w:eastAsia="Times New Roman" w:hAnsi="Times New Roman" w:cs="Times New Roman"/>
          <w:sz w:val="24"/>
          <w:szCs w:val="24"/>
          <w:lang w:eastAsia="en-GB"/>
        </w:rPr>
        <w:t>ό την Πράξη σε ολόκληρη την ΕΕ. Πιο σ</w:t>
      </w:r>
      <w:r w:rsidRPr="006E65A7">
        <w:rPr>
          <w:rFonts w:ascii="Times New Roman" w:eastAsia="Times New Roman" w:hAnsi="Times New Roman" w:cs="Times New Roman"/>
          <w:sz w:val="24"/>
          <w:szCs w:val="24"/>
          <w:lang w:eastAsia="en-GB"/>
        </w:rPr>
        <w:t xml:space="preserve">υγκεκριμένα, </w:t>
      </w:r>
      <w:r w:rsidRPr="006E65A7">
        <w:rPr>
          <w:rFonts w:ascii="Times New Roman" w:eastAsia="Times New Roman" w:hAnsi="Times New Roman" w:cs="Times New Roman"/>
          <w:sz w:val="24"/>
          <w:szCs w:val="24"/>
          <w:lang w:eastAsia="en-GB"/>
        </w:rPr>
        <w:lastRenderedPageBreak/>
        <w:t xml:space="preserve">η Επιτροπή μπορεί να εκδώσει εκτελεστική πράξη για τη θέσπιση τεχνικών προδιαγραφών που πληρούν τις απαιτήσεις προσβασιμότητας σε περίπτωση </w:t>
      </w:r>
      <w:r>
        <w:rPr>
          <w:rFonts w:ascii="Times New Roman" w:eastAsia="Times New Roman" w:hAnsi="Times New Roman" w:cs="Times New Roman"/>
          <w:sz w:val="24"/>
          <w:szCs w:val="24"/>
          <w:lang w:eastAsia="en-GB"/>
        </w:rPr>
        <w:t>που οι οργανισμοί τυποποίησης καθυστερήσουν αδικαιολογήτως ή απορρίψουν την εντολή ν</w:t>
      </w:r>
      <w:r w:rsidRPr="006E65A7">
        <w:rPr>
          <w:rFonts w:ascii="Times New Roman" w:eastAsia="Times New Roman" w:hAnsi="Times New Roman" w:cs="Times New Roman"/>
          <w:sz w:val="24"/>
          <w:szCs w:val="24"/>
          <w:lang w:eastAsia="en-GB"/>
        </w:rPr>
        <w:t>α συντάξουν ένα εναρμονισμένο πρότυπο.</w:t>
      </w:r>
    </w:p>
    <w:p w14:paraId="181B13BC" w14:textId="77777777" w:rsidR="00F25756" w:rsidRDefault="00F25756" w:rsidP="00F25756">
      <w:pPr>
        <w:shd w:val="clear" w:color="auto" w:fill="FFFFFF"/>
        <w:spacing w:after="240" w:line="360" w:lineRule="auto"/>
        <w:jc w:val="both"/>
        <w:rPr>
          <w:rFonts w:ascii="Times New Roman" w:eastAsia="Calibri" w:hAnsi="Times New Roman" w:cs="Times New Roman"/>
          <w:bCs/>
          <w:iCs/>
          <w:color w:val="C00000"/>
          <w:sz w:val="24"/>
          <w:szCs w:val="24"/>
        </w:rPr>
      </w:pPr>
      <w:r w:rsidRPr="00427AC6">
        <w:rPr>
          <w:rFonts w:ascii="Times New Roman" w:eastAsia="Calibri" w:hAnsi="Times New Roman" w:cs="Times New Roman"/>
          <w:bCs/>
          <w:iCs/>
          <w:color w:val="C00000"/>
          <w:sz w:val="24"/>
          <w:szCs w:val="24"/>
        </w:rPr>
        <w:t>Συμβουλές για οργανώσεις ατόμων με αν</w:t>
      </w:r>
      <w:r>
        <w:rPr>
          <w:rFonts w:ascii="Times New Roman" w:eastAsia="Calibri" w:hAnsi="Times New Roman" w:cs="Times New Roman"/>
          <w:bCs/>
          <w:iCs/>
          <w:color w:val="C00000"/>
          <w:sz w:val="24"/>
          <w:szCs w:val="24"/>
        </w:rPr>
        <w:t>απηρίες</w:t>
      </w:r>
    </w:p>
    <w:p w14:paraId="61D0C2A6" w14:textId="77777777" w:rsidR="00F25756" w:rsidRPr="00427AC6" w:rsidRDefault="00F25756" w:rsidP="00654179">
      <w:pPr>
        <w:pStyle w:val="a7"/>
        <w:numPr>
          <w:ilvl w:val="0"/>
          <w:numId w:val="6"/>
        </w:numPr>
        <w:shd w:val="clear" w:color="auto" w:fill="FFFFFF"/>
        <w:spacing w:after="240" w:line="360" w:lineRule="auto"/>
        <w:jc w:val="both"/>
        <w:rPr>
          <w:rFonts w:ascii="Times New Roman" w:eastAsia="Calibri" w:hAnsi="Times New Roman" w:cs="Times New Roman"/>
          <w:bCs/>
          <w:iCs/>
          <w:color w:val="C00000"/>
          <w:sz w:val="24"/>
          <w:szCs w:val="24"/>
        </w:rPr>
      </w:pPr>
      <w:r w:rsidRPr="00427AC6">
        <w:rPr>
          <w:rFonts w:ascii="Times New Roman" w:eastAsia="Calibri" w:hAnsi="Times New Roman" w:cs="Times New Roman"/>
          <w:bCs/>
          <w:iCs/>
          <w:sz w:val="24"/>
          <w:szCs w:val="24"/>
        </w:rPr>
        <w:t xml:space="preserve">Ζητήστε από </w:t>
      </w:r>
      <w:r>
        <w:rPr>
          <w:rFonts w:ascii="Times New Roman" w:eastAsia="Calibri" w:hAnsi="Times New Roman" w:cs="Times New Roman"/>
          <w:bCs/>
          <w:iCs/>
          <w:sz w:val="24"/>
          <w:szCs w:val="24"/>
        </w:rPr>
        <w:t>τον εθνικό νομοθέτη</w:t>
      </w:r>
      <w:r w:rsidR="00F07ECF">
        <w:rPr>
          <w:rFonts w:ascii="Times New Roman" w:eastAsia="Calibri" w:hAnsi="Times New Roman" w:cs="Times New Roman"/>
          <w:bCs/>
          <w:iCs/>
          <w:sz w:val="24"/>
          <w:szCs w:val="24"/>
        </w:rPr>
        <w:t xml:space="preserve"> να επεκτείνει</w:t>
      </w:r>
      <w:r w:rsidRPr="00427AC6">
        <w:rPr>
          <w:rFonts w:ascii="Times New Roman" w:eastAsia="Calibri" w:hAnsi="Times New Roman" w:cs="Times New Roman"/>
          <w:bCs/>
          <w:iCs/>
          <w:sz w:val="24"/>
          <w:szCs w:val="24"/>
        </w:rPr>
        <w:t xml:space="preserve"> ορισμένους από τους ορισμούς που περιορίζουν επί του παρόντος το πεδίο εφαρμογής της Πράξης.</w:t>
      </w:r>
      <w:r>
        <w:t xml:space="preserve"> </w:t>
      </w:r>
      <w:r w:rsidRPr="00427AC6">
        <w:rPr>
          <w:rFonts w:ascii="Times New Roman" w:eastAsia="Calibri" w:hAnsi="Times New Roman" w:cs="Times New Roman"/>
          <w:bCs/>
          <w:iCs/>
          <w:sz w:val="24"/>
          <w:szCs w:val="24"/>
        </w:rPr>
        <w:t xml:space="preserve">Ειδικότερα, </w:t>
      </w:r>
      <w:r>
        <w:rPr>
          <w:rFonts w:ascii="Times New Roman" w:eastAsia="Calibri" w:hAnsi="Times New Roman" w:cs="Times New Roman"/>
          <w:bCs/>
          <w:iCs/>
          <w:sz w:val="24"/>
          <w:szCs w:val="24"/>
        </w:rPr>
        <w:t>πρόκειται για τους ορισμούς</w:t>
      </w:r>
      <w:r w:rsidRPr="00427AC6">
        <w:rPr>
          <w:rFonts w:ascii="Times New Roman" w:eastAsia="Calibri" w:hAnsi="Times New Roman" w:cs="Times New Roman"/>
          <w:bCs/>
          <w:iCs/>
          <w:sz w:val="24"/>
          <w:szCs w:val="24"/>
        </w:rPr>
        <w:t xml:space="preserve"> των:</w:t>
      </w:r>
    </w:p>
    <w:p w14:paraId="20C852B7" w14:textId="77777777" w:rsidR="00F25756" w:rsidRPr="00495120" w:rsidRDefault="00F25756" w:rsidP="00654179">
      <w:pPr>
        <w:pStyle w:val="a7"/>
        <w:numPr>
          <w:ilvl w:val="0"/>
          <w:numId w:val="7"/>
        </w:numPr>
        <w:shd w:val="clear" w:color="auto" w:fill="FFFFFF"/>
        <w:spacing w:after="240" w:line="360" w:lineRule="auto"/>
        <w:jc w:val="both"/>
        <w:rPr>
          <w:rFonts w:ascii="Times New Roman" w:eastAsia="Calibri" w:hAnsi="Times New Roman" w:cs="Times New Roman"/>
          <w:bCs/>
          <w:iCs/>
          <w:color w:val="C00000"/>
          <w:sz w:val="24"/>
          <w:szCs w:val="24"/>
        </w:rPr>
      </w:pPr>
      <w:r w:rsidRPr="00495120">
        <w:rPr>
          <w:rFonts w:ascii="Times New Roman" w:eastAsia="Calibri" w:hAnsi="Times New Roman" w:cs="Times New Roman"/>
          <w:b/>
          <w:bCs/>
          <w:iCs/>
          <w:sz w:val="24"/>
          <w:szCs w:val="24"/>
        </w:rPr>
        <w:t>υπηρεσιών μεταφοράς επιβατών</w:t>
      </w:r>
      <w:r>
        <w:rPr>
          <w:rFonts w:ascii="Times New Roman" w:eastAsia="Calibri" w:hAnsi="Times New Roman" w:cs="Times New Roman"/>
          <w:b/>
          <w:bCs/>
          <w:iCs/>
          <w:sz w:val="24"/>
          <w:szCs w:val="24"/>
        </w:rPr>
        <w:t>, οι οποίοι</w:t>
      </w:r>
      <w:r w:rsidRPr="00427AC6">
        <w:rPr>
          <w:rFonts w:ascii="Times New Roman" w:eastAsia="Calibri" w:hAnsi="Times New Roman" w:cs="Times New Roman"/>
          <w:bCs/>
          <w:iCs/>
          <w:sz w:val="24"/>
          <w:szCs w:val="24"/>
        </w:rPr>
        <w:t xml:space="preserve"> πρέπει να επεκταθούν ώστε να συμπεριλάβουν τις περιφερειακές, αστικές και προαστιακές </w:t>
      </w:r>
      <w:r>
        <w:rPr>
          <w:rFonts w:ascii="Times New Roman" w:eastAsia="Calibri" w:hAnsi="Times New Roman" w:cs="Times New Roman"/>
          <w:bCs/>
          <w:iCs/>
          <w:sz w:val="24"/>
          <w:szCs w:val="24"/>
        </w:rPr>
        <w:t>υπηρεσίες μεταφορών</w:t>
      </w:r>
      <w:r w:rsidRPr="00427AC6">
        <w:rPr>
          <w:rFonts w:ascii="Times New Roman" w:eastAsia="Calibri" w:hAnsi="Times New Roman" w:cs="Times New Roman"/>
          <w:bCs/>
          <w:iCs/>
          <w:sz w:val="24"/>
          <w:szCs w:val="24"/>
        </w:rPr>
        <w:t xml:space="preserve"> και οχήματα (άρθ. 3.31-3.36), </w:t>
      </w:r>
      <w:r>
        <w:rPr>
          <w:rFonts w:ascii="Times New Roman" w:eastAsia="Calibri" w:hAnsi="Times New Roman" w:cs="Times New Roman"/>
          <w:bCs/>
          <w:iCs/>
          <w:sz w:val="24"/>
          <w:szCs w:val="24"/>
        </w:rPr>
        <w:t>καθώς επί του παρόντος</w:t>
      </w:r>
      <w:r w:rsidRPr="00427AC6">
        <w:rPr>
          <w:rFonts w:ascii="Times New Roman" w:eastAsia="Calibri" w:hAnsi="Times New Roman" w:cs="Times New Roman"/>
          <w:bCs/>
          <w:iCs/>
          <w:sz w:val="24"/>
          <w:szCs w:val="24"/>
        </w:rPr>
        <w:t xml:space="preserve"> καλύπτουν μόνο ταξίδια μεγάλων αποστάσεων.</w:t>
      </w:r>
      <w:r>
        <w:t xml:space="preserve"> </w:t>
      </w:r>
      <w:r w:rsidRPr="00495120">
        <w:rPr>
          <w:rFonts w:ascii="Times New Roman" w:eastAsia="Calibri" w:hAnsi="Times New Roman" w:cs="Times New Roman"/>
          <w:bCs/>
          <w:iCs/>
          <w:sz w:val="24"/>
          <w:szCs w:val="24"/>
        </w:rPr>
        <w:t>Όσον αφορά τις υπηρεσίες σιδηροδρομικών μεταφορών, προτείν</w:t>
      </w:r>
      <w:r>
        <w:rPr>
          <w:rFonts w:ascii="Times New Roman" w:eastAsia="Calibri" w:hAnsi="Times New Roman" w:cs="Times New Roman"/>
          <w:bCs/>
          <w:iCs/>
          <w:sz w:val="24"/>
          <w:szCs w:val="24"/>
        </w:rPr>
        <w:t>ετε στην κυβέρνηση</w:t>
      </w:r>
      <w:r w:rsidRPr="00495120">
        <w:rPr>
          <w:rFonts w:ascii="Times New Roman" w:eastAsia="Calibri" w:hAnsi="Times New Roman" w:cs="Times New Roman"/>
          <w:bCs/>
          <w:iCs/>
          <w:sz w:val="24"/>
          <w:szCs w:val="24"/>
        </w:rPr>
        <w:t xml:space="preserve"> να συμπεριλάβει τον ορισμό στο άρθρο. 3.33 χωρίς την εξαίρεση.</w:t>
      </w:r>
    </w:p>
    <w:p w14:paraId="401A0C59" w14:textId="77777777" w:rsidR="00F25756" w:rsidRPr="003C6264" w:rsidRDefault="00F25756" w:rsidP="00654179">
      <w:pPr>
        <w:pStyle w:val="a7"/>
        <w:numPr>
          <w:ilvl w:val="0"/>
          <w:numId w:val="7"/>
        </w:numPr>
        <w:shd w:val="clear" w:color="auto" w:fill="FFFFFF"/>
        <w:spacing w:after="240" w:line="360" w:lineRule="auto"/>
        <w:jc w:val="both"/>
        <w:rPr>
          <w:rFonts w:ascii="Times New Roman" w:eastAsia="Calibri" w:hAnsi="Times New Roman" w:cs="Times New Roman"/>
          <w:bCs/>
          <w:iCs/>
          <w:sz w:val="24"/>
          <w:szCs w:val="24"/>
        </w:rPr>
      </w:pPr>
      <w:r w:rsidRPr="003C6264">
        <w:rPr>
          <w:rFonts w:ascii="Times New Roman" w:eastAsia="Calibri" w:hAnsi="Times New Roman" w:cs="Times New Roman"/>
          <w:b/>
          <w:bCs/>
          <w:iCs/>
          <w:sz w:val="24"/>
          <w:szCs w:val="24"/>
        </w:rPr>
        <w:t>τραπεζικών υπηρεσιών</w:t>
      </w:r>
      <w:r>
        <w:rPr>
          <w:rFonts w:ascii="Times New Roman" w:eastAsia="Calibri" w:hAnsi="Times New Roman" w:cs="Times New Roman"/>
          <w:b/>
          <w:bCs/>
          <w:iCs/>
          <w:sz w:val="24"/>
          <w:szCs w:val="24"/>
        </w:rPr>
        <w:t>, οι οποίες</w:t>
      </w:r>
      <w:r>
        <w:rPr>
          <w:rFonts w:ascii="Times New Roman" w:eastAsia="Calibri" w:hAnsi="Times New Roman" w:cs="Times New Roman"/>
          <w:bCs/>
          <w:iCs/>
          <w:sz w:val="24"/>
          <w:szCs w:val="24"/>
        </w:rPr>
        <w:t xml:space="preserve"> </w:t>
      </w:r>
      <w:r w:rsidRPr="00495120">
        <w:rPr>
          <w:rFonts w:ascii="Times New Roman" w:eastAsia="Calibri" w:hAnsi="Times New Roman" w:cs="Times New Roman"/>
          <w:bCs/>
          <w:iCs/>
          <w:sz w:val="24"/>
          <w:szCs w:val="24"/>
        </w:rPr>
        <w:t xml:space="preserve">πρέπει να επεκταθούν ώστε να </w:t>
      </w:r>
      <w:r>
        <w:rPr>
          <w:rFonts w:ascii="Times New Roman" w:eastAsia="Calibri" w:hAnsi="Times New Roman" w:cs="Times New Roman"/>
          <w:bCs/>
          <w:iCs/>
          <w:sz w:val="24"/>
          <w:szCs w:val="24"/>
        </w:rPr>
        <w:t>δώσουν τη δυνατότητα σε</w:t>
      </w:r>
      <w:r w:rsidRPr="00495120">
        <w:rPr>
          <w:rFonts w:ascii="Times New Roman" w:eastAsia="Calibri" w:hAnsi="Times New Roman" w:cs="Times New Roman"/>
          <w:bCs/>
          <w:iCs/>
          <w:sz w:val="24"/>
          <w:szCs w:val="24"/>
        </w:rPr>
        <w:t xml:space="preserve"> άτομα με αναπηρίες να εργάζονται στον χρηματοπιστωτικό τομέα</w:t>
      </w:r>
      <w:r>
        <w:rPr>
          <w:rFonts w:ascii="Times New Roman" w:eastAsia="Calibri" w:hAnsi="Times New Roman" w:cs="Times New Roman"/>
          <w:bCs/>
          <w:iCs/>
          <w:sz w:val="24"/>
          <w:szCs w:val="24"/>
        </w:rPr>
        <w:t>, καθώς</w:t>
      </w:r>
      <w:r w:rsidRPr="00495120">
        <w:rPr>
          <w:rFonts w:ascii="Times New Roman" w:eastAsia="Calibri" w:hAnsi="Times New Roman" w:cs="Times New Roman"/>
          <w:bCs/>
          <w:iCs/>
          <w:sz w:val="24"/>
          <w:szCs w:val="24"/>
        </w:rPr>
        <w:t xml:space="preserve"> και να διευκολύνεται η πρόσβαση στις τραπεζικές υπηρεσίες.</w:t>
      </w:r>
      <w:r>
        <w:rPr>
          <w:rFonts w:ascii="Times New Roman" w:eastAsia="Calibri" w:hAnsi="Times New Roman" w:cs="Times New Roman"/>
          <w:bCs/>
          <w:iCs/>
          <w:sz w:val="24"/>
          <w:szCs w:val="24"/>
        </w:rPr>
        <w:t xml:space="preserve"> </w:t>
      </w:r>
      <w:r w:rsidRPr="003C6264">
        <w:rPr>
          <w:rFonts w:ascii="Times New Roman" w:eastAsia="Calibri" w:hAnsi="Times New Roman" w:cs="Times New Roman"/>
          <w:bCs/>
          <w:iCs/>
          <w:sz w:val="24"/>
          <w:szCs w:val="24"/>
        </w:rPr>
        <w:t xml:space="preserve">Προς το παρόν, </w:t>
      </w:r>
      <w:r>
        <w:rPr>
          <w:rFonts w:ascii="Times New Roman" w:eastAsia="Calibri" w:hAnsi="Times New Roman" w:cs="Times New Roman"/>
          <w:bCs/>
          <w:iCs/>
          <w:sz w:val="24"/>
          <w:szCs w:val="24"/>
        </w:rPr>
        <w:t>η Πράξη</w:t>
      </w:r>
      <w:r w:rsidRPr="003C6264">
        <w:rPr>
          <w:rFonts w:ascii="Times New Roman" w:eastAsia="Calibri" w:hAnsi="Times New Roman" w:cs="Times New Roman"/>
          <w:bCs/>
          <w:iCs/>
          <w:sz w:val="24"/>
          <w:szCs w:val="24"/>
        </w:rPr>
        <w:t xml:space="preserve"> περιορίζει το είδος των τραπεζικών υπηρεσιών που θα πρέπει να είναι προσβάσιμες και να περιλαμβάνουν τις </w:t>
      </w:r>
      <w:r w:rsidRPr="003C6264">
        <w:rPr>
          <w:rFonts w:ascii="Times New Roman" w:eastAsia="Calibri" w:hAnsi="Times New Roman" w:cs="Times New Roman"/>
          <w:b/>
          <w:bCs/>
          <w:iCs/>
          <w:sz w:val="24"/>
          <w:szCs w:val="24"/>
        </w:rPr>
        <w:t>τραπεζικές υπηρεσίες για καταναλωτές</w:t>
      </w:r>
      <w:r>
        <w:rPr>
          <w:rFonts w:ascii="Times New Roman" w:eastAsia="Calibri" w:hAnsi="Times New Roman" w:cs="Times New Roman"/>
          <w:bCs/>
          <w:iCs/>
          <w:sz w:val="24"/>
          <w:szCs w:val="24"/>
        </w:rPr>
        <w:t>. Πιο συγκεκριμένα κ</w:t>
      </w:r>
      <w:r w:rsidRPr="003C6264">
        <w:rPr>
          <w:rFonts w:ascii="Times New Roman" w:eastAsia="Calibri" w:hAnsi="Times New Roman" w:cs="Times New Roman"/>
          <w:bCs/>
          <w:iCs/>
          <w:sz w:val="24"/>
          <w:szCs w:val="24"/>
        </w:rPr>
        <w:t>αλύπτει:</w:t>
      </w:r>
    </w:p>
    <w:p w14:paraId="42589251" w14:textId="77777777" w:rsidR="00F25756" w:rsidRDefault="00F25756" w:rsidP="00654179">
      <w:pPr>
        <w:pStyle w:val="a7"/>
        <w:numPr>
          <w:ilvl w:val="0"/>
          <w:numId w:val="8"/>
        </w:numPr>
        <w:shd w:val="clear" w:color="auto" w:fill="FFFFFF"/>
        <w:spacing w:after="240" w:line="360" w:lineRule="auto"/>
        <w:jc w:val="both"/>
        <w:rPr>
          <w:rFonts w:ascii="Times New Roman" w:eastAsia="Calibri" w:hAnsi="Times New Roman" w:cs="Times New Roman"/>
          <w:bCs/>
          <w:iCs/>
          <w:sz w:val="24"/>
          <w:szCs w:val="24"/>
        </w:rPr>
      </w:pPr>
      <w:r w:rsidRPr="003C6264">
        <w:rPr>
          <w:rFonts w:ascii="Times New Roman" w:eastAsia="Calibri" w:hAnsi="Times New Roman" w:cs="Times New Roman"/>
          <w:bCs/>
          <w:iCs/>
          <w:sz w:val="24"/>
          <w:szCs w:val="24"/>
        </w:rPr>
        <w:t>συμβάσεις πίστωσης,</w:t>
      </w:r>
    </w:p>
    <w:p w14:paraId="5AF1FB0D" w14:textId="77777777" w:rsidR="00F25756" w:rsidRDefault="00F25756" w:rsidP="00654179">
      <w:pPr>
        <w:pStyle w:val="a7"/>
        <w:numPr>
          <w:ilvl w:val="0"/>
          <w:numId w:val="8"/>
        </w:numPr>
        <w:shd w:val="clear" w:color="auto" w:fill="FFFFFF"/>
        <w:spacing w:after="240" w:line="360" w:lineRule="auto"/>
        <w:jc w:val="both"/>
        <w:rPr>
          <w:rFonts w:ascii="Times New Roman" w:eastAsia="Calibri" w:hAnsi="Times New Roman" w:cs="Times New Roman"/>
          <w:bCs/>
          <w:iCs/>
          <w:sz w:val="24"/>
          <w:szCs w:val="24"/>
        </w:rPr>
      </w:pPr>
      <w:r w:rsidRPr="003C6264">
        <w:rPr>
          <w:rFonts w:ascii="Times New Roman" w:eastAsia="Calibri" w:hAnsi="Times New Roman" w:cs="Times New Roman"/>
          <w:bCs/>
          <w:iCs/>
          <w:sz w:val="24"/>
          <w:szCs w:val="24"/>
        </w:rPr>
        <w:t>λήψη και διαβίβαση εντολών σχετικών με ένα ή περισσότερα χρηματοπιστωτικά μέσα,</w:t>
      </w:r>
    </w:p>
    <w:p w14:paraId="10390275" w14:textId="77777777" w:rsidR="00F25756" w:rsidRDefault="00F25756" w:rsidP="00654179">
      <w:pPr>
        <w:pStyle w:val="a7"/>
        <w:numPr>
          <w:ilvl w:val="0"/>
          <w:numId w:val="8"/>
        </w:numPr>
        <w:shd w:val="clear" w:color="auto" w:fill="FFFFFF"/>
        <w:spacing w:after="240" w:line="360" w:lineRule="auto"/>
        <w:jc w:val="both"/>
        <w:rPr>
          <w:rFonts w:ascii="Times New Roman" w:eastAsia="Calibri" w:hAnsi="Times New Roman" w:cs="Times New Roman"/>
          <w:bCs/>
          <w:iCs/>
          <w:sz w:val="24"/>
          <w:szCs w:val="24"/>
        </w:rPr>
      </w:pPr>
      <w:r w:rsidRPr="003C6264">
        <w:rPr>
          <w:rFonts w:ascii="Times New Roman" w:eastAsia="Calibri" w:hAnsi="Times New Roman" w:cs="Times New Roman"/>
          <w:bCs/>
          <w:iCs/>
          <w:sz w:val="24"/>
          <w:szCs w:val="24"/>
        </w:rPr>
        <w:t>εκτέλεση εντολών για λογαριασμό πελατών,</w:t>
      </w:r>
    </w:p>
    <w:p w14:paraId="76200915" w14:textId="77777777" w:rsidR="00F25756" w:rsidRDefault="00F25756" w:rsidP="00654179">
      <w:pPr>
        <w:pStyle w:val="a7"/>
        <w:numPr>
          <w:ilvl w:val="0"/>
          <w:numId w:val="8"/>
        </w:numPr>
        <w:shd w:val="clear" w:color="auto" w:fill="FFFFFF"/>
        <w:spacing w:after="240" w:line="360" w:lineRule="auto"/>
        <w:jc w:val="both"/>
        <w:rPr>
          <w:rFonts w:ascii="Times New Roman" w:eastAsia="Calibri" w:hAnsi="Times New Roman" w:cs="Times New Roman"/>
          <w:bCs/>
          <w:iCs/>
          <w:sz w:val="24"/>
          <w:szCs w:val="24"/>
        </w:rPr>
      </w:pPr>
      <w:r w:rsidRPr="003C6264">
        <w:rPr>
          <w:rFonts w:ascii="Times New Roman" w:eastAsia="Calibri" w:hAnsi="Times New Roman" w:cs="Times New Roman"/>
          <w:bCs/>
          <w:iCs/>
          <w:sz w:val="24"/>
          <w:szCs w:val="24"/>
        </w:rPr>
        <w:t>διαπραγμάτευση για ίδιο λογαριασμό,</w:t>
      </w:r>
    </w:p>
    <w:p w14:paraId="46096EE1" w14:textId="77777777" w:rsidR="00F25756" w:rsidRDefault="00F25756" w:rsidP="00654179">
      <w:pPr>
        <w:pStyle w:val="a7"/>
        <w:numPr>
          <w:ilvl w:val="0"/>
          <w:numId w:val="8"/>
        </w:numPr>
        <w:shd w:val="clear" w:color="auto" w:fill="FFFFFF"/>
        <w:spacing w:after="240" w:line="360" w:lineRule="auto"/>
        <w:jc w:val="both"/>
        <w:rPr>
          <w:rFonts w:ascii="Times New Roman" w:eastAsia="Calibri" w:hAnsi="Times New Roman" w:cs="Times New Roman"/>
          <w:bCs/>
          <w:iCs/>
          <w:sz w:val="24"/>
          <w:szCs w:val="24"/>
        </w:rPr>
      </w:pPr>
      <w:r w:rsidRPr="003C6264">
        <w:rPr>
          <w:rFonts w:ascii="Times New Roman" w:eastAsia="Calibri" w:hAnsi="Times New Roman" w:cs="Times New Roman"/>
          <w:bCs/>
          <w:iCs/>
          <w:sz w:val="24"/>
          <w:szCs w:val="24"/>
        </w:rPr>
        <w:t>επενδυτικές συμβουλές και άλλες πρόσθετες υπηρεσίες,</w:t>
      </w:r>
    </w:p>
    <w:p w14:paraId="72EF7824" w14:textId="77777777" w:rsidR="00F25756" w:rsidRDefault="00F25756" w:rsidP="00654179">
      <w:pPr>
        <w:pStyle w:val="a7"/>
        <w:numPr>
          <w:ilvl w:val="0"/>
          <w:numId w:val="8"/>
        </w:numPr>
        <w:shd w:val="clear" w:color="auto" w:fill="FFFFFF"/>
        <w:spacing w:after="240" w:line="360" w:lineRule="auto"/>
        <w:jc w:val="both"/>
        <w:rPr>
          <w:rFonts w:ascii="Times New Roman" w:eastAsia="Calibri" w:hAnsi="Times New Roman" w:cs="Times New Roman"/>
          <w:bCs/>
          <w:iCs/>
          <w:sz w:val="24"/>
          <w:szCs w:val="24"/>
        </w:rPr>
      </w:pPr>
      <w:r w:rsidRPr="003C6264">
        <w:rPr>
          <w:rFonts w:ascii="Times New Roman" w:eastAsia="Calibri" w:hAnsi="Times New Roman" w:cs="Times New Roman"/>
          <w:bCs/>
          <w:iCs/>
          <w:sz w:val="24"/>
          <w:szCs w:val="24"/>
        </w:rPr>
        <w:t>υπηρεσίες πληρωμών και</w:t>
      </w:r>
    </w:p>
    <w:p w14:paraId="67E0E514" w14:textId="77777777" w:rsidR="00F25756" w:rsidRPr="003C6264" w:rsidRDefault="00F25756" w:rsidP="00654179">
      <w:pPr>
        <w:pStyle w:val="a7"/>
        <w:numPr>
          <w:ilvl w:val="0"/>
          <w:numId w:val="8"/>
        </w:numPr>
        <w:shd w:val="clear" w:color="auto" w:fill="FFFFFF"/>
        <w:spacing w:after="240" w:line="360" w:lineRule="auto"/>
        <w:jc w:val="both"/>
        <w:rPr>
          <w:rFonts w:ascii="Times New Roman" w:eastAsia="Calibri" w:hAnsi="Times New Roman" w:cs="Times New Roman"/>
          <w:bCs/>
          <w:iCs/>
          <w:sz w:val="24"/>
          <w:szCs w:val="24"/>
        </w:rPr>
      </w:pPr>
      <w:r w:rsidRPr="003C6264">
        <w:rPr>
          <w:rFonts w:ascii="Times New Roman" w:eastAsia="Calibri" w:hAnsi="Times New Roman" w:cs="Times New Roman"/>
          <w:bCs/>
          <w:iCs/>
          <w:sz w:val="24"/>
          <w:szCs w:val="24"/>
        </w:rPr>
        <w:t>υπηρεσίες που συνδέονται με τον λογαριασμό πληρωμών και το ηλεκτρονικό χρήμα.</w:t>
      </w:r>
    </w:p>
    <w:p w14:paraId="39C10E9A" w14:textId="77777777" w:rsidR="00F25756" w:rsidRDefault="00F25756" w:rsidP="00F25756">
      <w:pPr>
        <w:pStyle w:val="a7"/>
        <w:shd w:val="clear" w:color="auto" w:fill="FFFFFF"/>
        <w:spacing w:after="240" w:line="360" w:lineRule="auto"/>
        <w:ind w:left="1440"/>
        <w:jc w:val="both"/>
        <w:rPr>
          <w:rFonts w:ascii="Times New Roman" w:eastAsia="Calibri" w:hAnsi="Times New Roman" w:cs="Times New Roman"/>
          <w:bCs/>
          <w:iCs/>
          <w:sz w:val="24"/>
          <w:szCs w:val="24"/>
        </w:rPr>
      </w:pPr>
      <w:r w:rsidRPr="003C6264">
        <w:rPr>
          <w:rFonts w:ascii="Times New Roman" w:eastAsia="Calibri" w:hAnsi="Times New Roman" w:cs="Times New Roman"/>
          <w:bCs/>
          <w:iCs/>
          <w:sz w:val="24"/>
          <w:szCs w:val="24"/>
        </w:rPr>
        <w:t xml:space="preserve">Υπενθυμίστε </w:t>
      </w:r>
      <w:r>
        <w:rPr>
          <w:rFonts w:ascii="Times New Roman" w:eastAsia="Calibri" w:hAnsi="Times New Roman" w:cs="Times New Roman"/>
          <w:bCs/>
          <w:iCs/>
          <w:sz w:val="24"/>
          <w:szCs w:val="24"/>
        </w:rPr>
        <w:t xml:space="preserve">στον εθνικό νομοθέτη </w:t>
      </w:r>
      <w:r w:rsidRPr="003C6264">
        <w:rPr>
          <w:rFonts w:ascii="Times New Roman" w:eastAsia="Calibri" w:hAnsi="Times New Roman" w:cs="Times New Roman"/>
          <w:bCs/>
          <w:iCs/>
          <w:sz w:val="24"/>
          <w:szCs w:val="24"/>
        </w:rPr>
        <w:t>ότι η αδυναμία πρόσβασης στις τραπεζικές υπηρεσίες που οδηγεί σε αν</w:t>
      </w:r>
      <w:r>
        <w:rPr>
          <w:rFonts w:ascii="Times New Roman" w:eastAsia="Calibri" w:hAnsi="Times New Roman" w:cs="Times New Roman"/>
          <w:bCs/>
          <w:iCs/>
          <w:sz w:val="24"/>
          <w:szCs w:val="24"/>
        </w:rPr>
        <w:t xml:space="preserve">ικανότητα των ατόμων με </w:t>
      </w:r>
      <w:r>
        <w:rPr>
          <w:rFonts w:ascii="Times New Roman" w:eastAsia="Calibri" w:hAnsi="Times New Roman" w:cs="Times New Roman"/>
          <w:bCs/>
          <w:iCs/>
          <w:sz w:val="24"/>
          <w:szCs w:val="24"/>
        </w:rPr>
        <w:lastRenderedPageBreak/>
        <w:t>αναπηρίες</w:t>
      </w:r>
      <w:r w:rsidRPr="003C6264">
        <w:rPr>
          <w:rFonts w:ascii="Times New Roman" w:eastAsia="Calibri" w:hAnsi="Times New Roman" w:cs="Times New Roman"/>
          <w:bCs/>
          <w:iCs/>
          <w:sz w:val="24"/>
          <w:szCs w:val="24"/>
        </w:rPr>
        <w:t xml:space="preserve"> να εργαστούν στον τραπεζικό το</w:t>
      </w:r>
      <w:r>
        <w:rPr>
          <w:rFonts w:ascii="Times New Roman" w:eastAsia="Calibri" w:hAnsi="Times New Roman" w:cs="Times New Roman"/>
          <w:bCs/>
          <w:iCs/>
          <w:sz w:val="24"/>
          <w:szCs w:val="24"/>
        </w:rPr>
        <w:t xml:space="preserve">μέα αποτελεί παραβίαση της </w:t>
      </w:r>
      <w:r w:rsidRPr="003C6264">
        <w:rPr>
          <w:rFonts w:ascii="Times New Roman" w:eastAsia="Calibri" w:hAnsi="Times New Roman" w:cs="Times New Roman"/>
          <w:bCs/>
          <w:iCs/>
          <w:sz w:val="24"/>
          <w:szCs w:val="24"/>
        </w:rPr>
        <w:t xml:space="preserve">οδηγίας 2000/78/ΕΚ του </w:t>
      </w:r>
      <w:hyperlink r:id="rId20" w:history="1">
        <w:r w:rsidRPr="003C6264">
          <w:rPr>
            <w:rFonts w:ascii="Times New Roman" w:eastAsia="Times New Roman" w:hAnsi="Times New Roman" w:cs="Times New Roman"/>
            <w:color w:val="0563C1"/>
            <w:sz w:val="24"/>
            <w:szCs w:val="24"/>
            <w:u w:val="single"/>
            <w:lang w:eastAsia="nl-NL"/>
          </w:rPr>
          <w:t>Συμβουλίου για τη διαμόρφωση γενικού πλαισίου για την ίση μεταχείριση στην απασχόληση και την εργασία</w:t>
        </w:r>
      </w:hyperlink>
      <w:r w:rsidRPr="003C6264">
        <w:rPr>
          <w:rFonts w:ascii="Times New Roman" w:eastAsia="Calibri" w:hAnsi="Times New Roman" w:cs="Times New Roman"/>
          <w:bCs/>
          <w:iCs/>
          <w:sz w:val="24"/>
          <w:szCs w:val="24"/>
        </w:rPr>
        <w:t>.</w:t>
      </w:r>
    </w:p>
    <w:p w14:paraId="3E59F7B9" w14:textId="77777777" w:rsidR="00F25756" w:rsidRPr="00F25756" w:rsidRDefault="00F25756" w:rsidP="00654179">
      <w:pPr>
        <w:pStyle w:val="a7"/>
        <w:numPr>
          <w:ilvl w:val="0"/>
          <w:numId w:val="2"/>
        </w:numPr>
        <w:shd w:val="clear" w:color="auto" w:fill="FFFFFF"/>
        <w:spacing w:after="240" w:line="360" w:lineRule="auto"/>
        <w:jc w:val="both"/>
        <w:rPr>
          <w:rFonts w:ascii="Times New Roman" w:eastAsia="Calibri" w:hAnsi="Times New Roman" w:cs="Times New Roman"/>
          <w:bCs/>
          <w:iCs/>
          <w:color w:val="C00000"/>
          <w:sz w:val="24"/>
          <w:szCs w:val="24"/>
        </w:rPr>
      </w:pPr>
      <w:bookmarkStart w:id="13" w:name="βασικοιπαραγοντες"/>
      <w:r w:rsidRPr="003A74DE">
        <w:rPr>
          <w:rFonts w:ascii="Times New Roman" w:eastAsia="Times New Roman" w:hAnsi="Times New Roman" w:cs="Times New Roman"/>
          <w:color w:val="0070C0"/>
          <w:sz w:val="24"/>
          <w:szCs w:val="24"/>
        </w:rPr>
        <w:t>Βασικ</w:t>
      </w:r>
      <w:r>
        <w:rPr>
          <w:rFonts w:ascii="Times New Roman" w:eastAsia="Times New Roman" w:hAnsi="Times New Roman" w:cs="Times New Roman"/>
          <w:color w:val="0070C0"/>
          <w:sz w:val="24"/>
          <w:szCs w:val="24"/>
        </w:rPr>
        <w:t>οί παράγοντες για τη μεταφορά στο</w:t>
      </w:r>
      <w:r w:rsidRPr="003A74DE">
        <w:rPr>
          <w:rFonts w:ascii="Times New Roman" w:eastAsia="Times New Roman" w:hAnsi="Times New Roman" w:cs="Times New Roman"/>
          <w:color w:val="0070C0"/>
          <w:sz w:val="24"/>
          <w:szCs w:val="24"/>
        </w:rPr>
        <w:t xml:space="preserve"> εθνικό επίπεδο</w:t>
      </w:r>
    </w:p>
    <w:bookmarkEnd w:id="13"/>
    <w:p w14:paraId="1C813C84" w14:textId="77777777" w:rsidR="00F25756" w:rsidRPr="00F25756" w:rsidRDefault="00F25756" w:rsidP="00F25756">
      <w:pPr>
        <w:shd w:val="clear" w:color="auto" w:fill="FFFFFF"/>
        <w:spacing w:after="240" w:line="360" w:lineRule="auto"/>
        <w:jc w:val="both"/>
        <w:rPr>
          <w:rFonts w:ascii="Times New Roman" w:eastAsia="Calibri" w:hAnsi="Times New Roman" w:cs="Times New Roman"/>
          <w:bCs/>
          <w:iCs/>
          <w:color w:val="C00000"/>
          <w:sz w:val="24"/>
          <w:szCs w:val="24"/>
        </w:rPr>
      </w:pPr>
      <w:r w:rsidRPr="00F25756">
        <w:rPr>
          <w:rFonts w:ascii="Times New Roman" w:eastAsia="Calibri" w:hAnsi="Times New Roman" w:cs="Times New Roman"/>
          <w:bCs/>
          <w:iCs/>
          <w:sz w:val="24"/>
          <w:szCs w:val="24"/>
        </w:rPr>
        <w:t>Παρακάτω παρουσιάζουμε εν συντομία τους κύριους παράγοντες που εμπλέκονται στη διαδικασία μεταφοράς και τον τρόπο με τον οποίο επιτελούν το έργο τους.</w:t>
      </w:r>
      <w:r w:rsidRPr="003A74DE">
        <w:t xml:space="preserve"> </w:t>
      </w:r>
      <w:r w:rsidRPr="00F25756">
        <w:rPr>
          <w:rFonts w:ascii="Times New Roman" w:eastAsia="Calibri" w:hAnsi="Times New Roman" w:cs="Times New Roman"/>
          <w:bCs/>
          <w:iCs/>
          <w:sz w:val="24"/>
          <w:szCs w:val="24"/>
        </w:rPr>
        <w:t>Παρέχουμε επίσης νομικές συμβουλές, όπου κρίνεται απαραίτητο.</w:t>
      </w:r>
    </w:p>
    <w:p w14:paraId="24FB524C" w14:textId="77777777" w:rsidR="00F25756" w:rsidRPr="00F0479A" w:rsidRDefault="00F25756" w:rsidP="00F0479A">
      <w:pPr>
        <w:pStyle w:val="aa"/>
        <w:rPr>
          <w:b/>
        </w:rPr>
      </w:pPr>
      <w:bookmarkStart w:id="14" w:name="κρατημελη"/>
      <w:r w:rsidRPr="00F0479A">
        <w:rPr>
          <w:b/>
        </w:rPr>
        <w:t>Κράτη μέλη (Χώρες της ΕΕ)</w:t>
      </w:r>
    </w:p>
    <w:bookmarkEnd w:id="14"/>
    <w:p w14:paraId="5890E5E1" w14:textId="77777777" w:rsidR="00F25756" w:rsidRPr="00F25756" w:rsidRDefault="00F25756" w:rsidP="00F25756">
      <w:pPr>
        <w:shd w:val="clear" w:color="auto" w:fill="FFFFFF"/>
        <w:spacing w:after="240" w:line="360" w:lineRule="auto"/>
        <w:jc w:val="both"/>
        <w:rPr>
          <w:rFonts w:ascii="Times New Roman" w:eastAsia="Times New Roman" w:hAnsi="Times New Roman" w:cs="Times New Roman"/>
          <w:b/>
          <w:color w:val="1F3763"/>
          <w:sz w:val="24"/>
          <w:szCs w:val="24"/>
        </w:rPr>
      </w:pPr>
      <w:r w:rsidRPr="00E749EF">
        <w:rPr>
          <w:rFonts w:ascii="Times New Roman" w:eastAsia="Calibri" w:hAnsi="Times New Roman" w:cs="Times New Roman"/>
          <w:bCs/>
          <w:iCs/>
          <w:sz w:val="24"/>
          <w:szCs w:val="24"/>
        </w:rPr>
        <w:t>Κάθε κυβέρνηση είναι υπεύθυνη για τη μεταφορά της Πράξ</w:t>
      </w:r>
      <w:r>
        <w:rPr>
          <w:rFonts w:ascii="Times New Roman" w:eastAsia="Calibri" w:hAnsi="Times New Roman" w:cs="Times New Roman"/>
          <w:bCs/>
          <w:iCs/>
          <w:sz w:val="24"/>
          <w:szCs w:val="24"/>
        </w:rPr>
        <w:t>ης στο εθνικό δίκαιο, το οποίο</w:t>
      </w:r>
      <w:r w:rsidRPr="00E749EF">
        <w:rPr>
          <w:rFonts w:ascii="Times New Roman" w:eastAsia="Calibri" w:hAnsi="Times New Roman" w:cs="Times New Roman"/>
          <w:bCs/>
          <w:iCs/>
          <w:sz w:val="24"/>
          <w:szCs w:val="24"/>
        </w:rPr>
        <w:t xml:space="preserve"> σημαίνει ότι πρέπει να εγκρίνει νέα νομοθεσία ή να μεταρρυθμίσει τους υφιστάμενους ν</w:t>
      </w:r>
      <w:r>
        <w:rPr>
          <w:rFonts w:ascii="Times New Roman" w:eastAsia="Calibri" w:hAnsi="Times New Roman" w:cs="Times New Roman"/>
          <w:bCs/>
          <w:iCs/>
          <w:sz w:val="24"/>
          <w:szCs w:val="24"/>
        </w:rPr>
        <w:t xml:space="preserve">όμους προκειμένου να συμμορφωθούν με την Πράξη. Επίσης, κάθε κυβέρνηση </w:t>
      </w:r>
      <w:r w:rsidRPr="00E749EF">
        <w:rPr>
          <w:rFonts w:ascii="Times New Roman" w:eastAsia="Calibri" w:hAnsi="Times New Roman" w:cs="Times New Roman"/>
          <w:bCs/>
          <w:iCs/>
          <w:sz w:val="24"/>
          <w:szCs w:val="24"/>
        </w:rPr>
        <w:t xml:space="preserve">είναι υπεύθυνη για την εφαρμογή </w:t>
      </w:r>
      <w:r>
        <w:rPr>
          <w:rFonts w:ascii="Times New Roman" w:eastAsia="Calibri" w:hAnsi="Times New Roman" w:cs="Times New Roman"/>
          <w:bCs/>
          <w:iCs/>
          <w:sz w:val="24"/>
          <w:szCs w:val="24"/>
        </w:rPr>
        <w:t>της Πράξης</w:t>
      </w:r>
      <w:r w:rsidRPr="00E749EF">
        <w:rPr>
          <w:rFonts w:ascii="Times New Roman" w:eastAsia="Calibri" w:hAnsi="Times New Roman" w:cs="Times New Roman"/>
          <w:bCs/>
          <w:iCs/>
          <w:sz w:val="24"/>
          <w:szCs w:val="24"/>
        </w:rPr>
        <w:t>.</w:t>
      </w:r>
      <w:r w:rsidRPr="00E749EF">
        <w:t xml:space="preserve"> </w:t>
      </w:r>
      <w:r w:rsidRPr="00E749EF">
        <w:rPr>
          <w:rFonts w:ascii="Times New Roman" w:eastAsia="Calibri" w:hAnsi="Times New Roman" w:cs="Times New Roman"/>
          <w:bCs/>
          <w:iCs/>
          <w:sz w:val="24"/>
          <w:szCs w:val="24"/>
        </w:rPr>
        <w:t xml:space="preserve">Δεδομένου ότι ο νόμος καλύπτει διαφορετικούς τομείς (δημόσιες προμήθειες, ψηφιοποίηση, τηλεπικοινωνίες, μεταφορές, κ.λπ.), είναι πολύ πιθανό να </w:t>
      </w:r>
      <w:r>
        <w:rPr>
          <w:rFonts w:ascii="Times New Roman" w:eastAsia="Calibri" w:hAnsi="Times New Roman" w:cs="Times New Roman"/>
          <w:bCs/>
          <w:iCs/>
          <w:sz w:val="24"/>
          <w:szCs w:val="24"/>
        </w:rPr>
        <w:t>συμμετέχουν</w:t>
      </w:r>
      <w:r w:rsidRPr="00E749EF">
        <w:rPr>
          <w:rFonts w:ascii="Times New Roman" w:eastAsia="Calibri" w:hAnsi="Times New Roman" w:cs="Times New Roman"/>
          <w:bCs/>
          <w:iCs/>
          <w:sz w:val="24"/>
          <w:szCs w:val="24"/>
        </w:rPr>
        <w:t xml:space="preserve"> περισσότερα από ένα υπουργεία στη μεταφορά της Πράξης.</w:t>
      </w:r>
    </w:p>
    <w:p w14:paraId="49CFD263" w14:textId="77777777" w:rsidR="00F25756" w:rsidRDefault="00F25756" w:rsidP="00F25756">
      <w:pPr>
        <w:shd w:val="clear" w:color="auto" w:fill="FFFFFF"/>
        <w:spacing w:after="240" w:line="360" w:lineRule="auto"/>
        <w:jc w:val="both"/>
        <w:rPr>
          <w:rFonts w:ascii="Times New Roman" w:eastAsia="Calibri" w:hAnsi="Times New Roman" w:cs="Times New Roman"/>
          <w:bCs/>
          <w:iCs/>
          <w:color w:val="C00000"/>
          <w:sz w:val="24"/>
          <w:szCs w:val="24"/>
        </w:rPr>
      </w:pPr>
      <w:r w:rsidRPr="001776A3">
        <w:rPr>
          <w:rFonts w:ascii="Times New Roman" w:eastAsia="Calibri" w:hAnsi="Times New Roman" w:cs="Times New Roman"/>
          <w:bCs/>
          <w:iCs/>
          <w:color w:val="C00000"/>
          <w:sz w:val="24"/>
          <w:szCs w:val="24"/>
        </w:rPr>
        <w:t>Συμβουλές γ</w:t>
      </w:r>
      <w:r>
        <w:rPr>
          <w:rFonts w:ascii="Times New Roman" w:eastAsia="Calibri" w:hAnsi="Times New Roman" w:cs="Times New Roman"/>
          <w:bCs/>
          <w:iCs/>
          <w:color w:val="C00000"/>
          <w:sz w:val="24"/>
          <w:szCs w:val="24"/>
        </w:rPr>
        <w:t>ια οργανώσεις ατόμων με αναπηρίες</w:t>
      </w:r>
    </w:p>
    <w:p w14:paraId="44C6FE26" w14:textId="77777777" w:rsidR="00F25756" w:rsidRPr="001776A3" w:rsidRDefault="00F25756" w:rsidP="00654179">
      <w:pPr>
        <w:pStyle w:val="a7"/>
        <w:numPr>
          <w:ilvl w:val="0"/>
          <w:numId w:val="9"/>
        </w:numPr>
        <w:shd w:val="clear" w:color="auto" w:fill="FFFFFF"/>
        <w:spacing w:after="240" w:line="360" w:lineRule="auto"/>
        <w:jc w:val="both"/>
        <w:rPr>
          <w:rFonts w:ascii="Times New Roman" w:eastAsia="Calibri" w:hAnsi="Times New Roman" w:cs="Times New Roman"/>
          <w:bCs/>
          <w:iCs/>
          <w:color w:val="C00000"/>
          <w:sz w:val="24"/>
          <w:szCs w:val="24"/>
        </w:rPr>
      </w:pPr>
      <w:r w:rsidRPr="001776A3">
        <w:rPr>
          <w:rFonts w:ascii="Times New Roman" w:eastAsia="Calibri" w:hAnsi="Times New Roman" w:cs="Times New Roman"/>
          <w:bCs/>
          <w:iCs/>
          <w:sz w:val="24"/>
          <w:szCs w:val="24"/>
        </w:rPr>
        <w:t xml:space="preserve">Προσδιορίστε τα αρμόδια υπουργεία που </w:t>
      </w:r>
      <w:r>
        <w:rPr>
          <w:rFonts w:ascii="Times New Roman" w:eastAsia="Calibri" w:hAnsi="Times New Roman" w:cs="Times New Roman"/>
          <w:bCs/>
          <w:iCs/>
          <w:sz w:val="24"/>
          <w:szCs w:val="24"/>
        </w:rPr>
        <w:t>συμμετέχουν</w:t>
      </w:r>
      <w:r w:rsidRPr="001776A3">
        <w:rPr>
          <w:rFonts w:ascii="Times New Roman" w:eastAsia="Calibri" w:hAnsi="Times New Roman" w:cs="Times New Roman"/>
          <w:bCs/>
          <w:iCs/>
          <w:sz w:val="24"/>
          <w:szCs w:val="24"/>
        </w:rPr>
        <w:t xml:space="preserve"> στη μεταφορά και επικοινωνήστε μαζί τους το συντομότερο δυνατό – ήδη προετοιμάζονται για αυτήν.</w:t>
      </w:r>
      <w:r w:rsidRPr="001776A3">
        <w:t xml:space="preserve"> </w:t>
      </w:r>
      <w:r w:rsidRPr="001776A3">
        <w:rPr>
          <w:rFonts w:ascii="Times New Roman" w:eastAsia="Calibri" w:hAnsi="Times New Roman" w:cs="Times New Roman"/>
          <w:bCs/>
          <w:iCs/>
          <w:sz w:val="24"/>
          <w:szCs w:val="24"/>
        </w:rPr>
        <w:t xml:space="preserve">Εάν δεν </w:t>
      </w:r>
      <w:r>
        <w:rPr>
          <w:rFonts w:ascii="Times New Roman" w:eastAsia="Calibri" w:hAnsi="Times New Roman" w:cs="Times New Roman"/>
          <w:bCs/>
          <w:iCs/>
          <w:sz w:val="24"/>
          <w:szCs w:val="24"/>
        </w:rPr>
        <w:t>γνωρίζετε</w:t>
      </w:r>
      <w:r w:rsidRPr="001776A3">
        <w:rPr>
          <w:rFonts w:ascii="Times New Roman" w:eastAsia="Calibri" w:hAnsi="Times New Roman" w:cs="Times New Roman"/>
          <w:bCs/>
          <w:iCs/>
          <w:sz w:val="24"/>
          <w:szCs w:val="24"/>
        </w:rPr>
        <w:t xml:space="preserve"> ποιος επιβλέπει αυτό το έργο, ρωτήστε</w:t>
      </w:r>
    </w:p>
    <w:p w14:paraId="2110DE02" w14:textId="77777777" w:rsidR="00F25756" w:rsidRPr="001776A3" w:rsidRDefault="00F25756" w:rsidP="00654179">
      <w:pPr>
        <w:pStyle w:val="a7"/>
        <w:numPr>
          <w:ilvl w:val="0"/>
          <w:numId w:val="10"/>
        </w:numPr>
        <w:shd w:val="clear" w:color="auto" w:fill="FFFFFF"/>
        <w:spacing w:after="240" w:line="360" w:lineRule="auto"/>
        <w:jc w:val="both"/>
        <w:rPr>
          <w:rFonts w:ascii="Times New Roman" w:eastAsia="Calibri" w:hAnsi="Times New Roman" w:cs="Times New Roman"/>
          <w:bCs/>
          <w:iCs/>
          <w:color w:val="C00000"/>
          <w:sz w:val="24"/>
          <w:szCs w:val="24"/>
        </w:rPr>
      </w:pPr>
      <w:r w:rsidRPr="001776A3">
        <w:rPr>
          <w:rFonts w:ascii="Times New Roman" w:eastAsia="Calibri" w:hAnsi="Times New Roman" w:cs="Times New Roman"/>
          <w:bCs/>
          <w:iCs/>
          <w:sz w:val="24"/>
          <w:szCs w:val="24"/>
        </w:rPr>
        <w:t>τον υ</w:t>
      </w:r>
      <w:r>
        <w:rPr>
          <w:rFonts w:ascii="Times New Roman" w:eastAsia="Calibri" w:hAnsi="Times New Roman" w:cs="Times New Roman"/>
          <w:bCs/>
          <w:iCs/>
          <w:sz w:val="24"/>
          <w:szCs w:val="24"/>
        </w:rPr>
        <w:t>πουργό της χώρα</w:t>
      </w:r>
      <w:r w:rsidR="002C2659">
        <w:rPr>
          <w:rFonts w:ascii="Times New Roman" w:eastAsia="Calibri" w:hAnsi="Times New Roman" w:cs="Times New Roman"/>
          <w:bCs/>
          <w:iCs/>
          <w:sz w:val="24"/>
          <w:szCs w:val="24"/>
        </w:rPr>
        <w:t>ς</w:t>
      </w:r>
      <w:r w:rsidRPr="001776A3">
        <w:rPr>
          <w:rFonts w:ascii="Times New Roman" w:eastAsia="Calibri" w:hAnsi="Times New Roman" w:cs="Times New Roman"/>
          <w:bCs/>
          <w:iCs/>
          <w:sz w:val="24"/>
          <w:szCs w:val="24"/>
        </w:rPr>
        <w:t xml:space="preserve"> που είναι αρμόδιος για θέματα αναπηρίας</w:t>
      </w:r>
    </w:p>
    <w:p w14:paraId="1F21C347" w14:textId="77777777" w:rsidR="00F25756" w:rsidRPr="001776A3" w:rsidRDefault="00F25756" w:rsidP="00654179">
      <w:pPr>
        <w:pStyle w:val="a7"/>
        <w:numPr>
          <w:ilvl w:val="0"/>
          <w:numId w:val="10"/>
        </w:numPr>
        <w:shd w:val="clear" w:color="auto" w:fill="FFFFFF"/>
        <w:spacing w:after="240" w:line="360" w:lineRule="auto"/>
        <w:jc w:val="both"/>
        <w:rPr>
          <w:rFonts w:ascii="Times New Roman" w:eastAsia="Calibri" w:hAnsi="Times New Roman" w:cs="Times New Roman"/>
          <w:bCs/>
          <w:iCs/>
          <w:color w:val="C00000"/>
          <w:sz w:val="24"/>
          <w:szCs w:val="24"/>
        </w:rPr>
      </w:pPr>
      <w:r w:rsidRPr="001776A3">
        <w:rPr>
          <w:rFonts w:ascii="Times New Roman" w:eastAsia="Calibri" w:hAnsi="Times New Roman" w:cs="Times New Roman"/>
          <w:bCs/>
          <w:iCs/>
          <w:sz w:val="24"/>
          <w:szCs w:val="24"/>
        </w:rPr>
        <w:t>στο εστιακ</w:t>
      </w:r>
      <w:r>
        <w:rPr>
          <w:rFonts w:ascii="Times New Roman" w:eastAsia="Calibri" w:hAnsi="Times New Roman" w:cs="Times New Roman"/>
          <w:bCs/>
          <w:iCs/>
          <w:sz w:val="24"/>
          <w:szCs w:val="24"/>
        </w:rPr>
        <w:t>ό σημείο της ΣΗΕΔΑΑ στη χώρα</w:t>
      </w:r>
    </w:p>
    <w:p w14:paraId="6D4D3862" w14:textId="77777777" w:rsidR="00F25756" w:rsidRPr="00A372B1" w:rsidRDefault="00F25756" w:rsidP="00654179">
      <w:pPr>
        <w:pStyle w:val="a7"/>
        <w:numPr>
          <w:ilvl w:val="0"/>
          <w:numId w:val="10"/>
        </w:numPr>
        <w:shd w:val="clear" w:color="auto" w:fill="FFFFFF"/>
        <w:spacing w:after="240" w:line="360" w:lineRule="auto"/>
        <w:jc w:val="both"/>
        <w:rPr>
          <w:rFonts w:ascii="Times New Roman" w:eastAsia="Calibri" w:hAnsi="Times New Roman" w:cs="Times New Roman"/>
          <w:bCs/>
          <w:iCs/>
          <w:sz w:val="24"/>
          <w:szCs w:val="24"/>
        </w:rPr>
      </w:pPr>
      <w:r w:rsidRPr="00A372B1">
        <w:rPr>
          <w:rFonts w:ascii="Times New Roman" w:eastAsia="Calibri" w:hAnsi="Times New Roman" w:cs="Times New Roman"/>
          <w:bCs/>
          <w:iCs/>
          <w:sz w:val="24"/>
          <w:szCs w:val="24"/>
        </w:rPr>
        <w:t>τον υπουργό που είναι αρμόδιος για τα ψηφιακά ζητήματα, τις τηλεπικοινωνίες ή την εσωτερική αγορά</w:t>
      </w:r>
    </w:p>
    <w:p w14:paraId="4678ED47" w14:textId="77777777" w:rsidR="00F25756" w:rsidRPr="001E70E6" w:rsidRDefault="00F25756" w:rsidP="00654179">
      <w:pPr>
        <w:pStyle w:val="a7"/>
        <w:numPr>
          <w:ilvl w:val="0"/>
          <w:numId w:val="10"/>
        </w:numPr>
        <w:shd w:val="clear" w:color="auto" w:fill="FFFFFF"/>
        <w:spacing w:after="240" w:line="360" w:lineRule="auto"/>
        <w:jc w:val="both"/>
        <w:rPr>
          <w:rFonts w:ascii="Times New Roman" w:eastAsia="Calibri" w:hAnsi="Times New Roman" w:cs="Times New Roman"/>
          <w:bCs/>
          <w:iCs/>
          <w:color w:val="C00000"/>
          <w:sz w:val="24"/>
          <w:szCs w:val="24"/>
        </w:rPr>
      </w:pPr>
      <w:r w:rsidRPr="00A372B1">
        <w:rPr>
          <w:rFonts w:ascii="Times New Roman" w:eastAsia="Calibri" w:hAnsi="Times New Roman" w:cs="Times New Roman"/>
          <w:bCs/>
          <w:iCs/>
          <w:sz w:val="24"/>
          <w:szCs w:val="24"/>
        </w:rPr>
        <w:t>εμάς!</w:t>
      </w:r>
      <w:r>
        <w:rPr>
          <w:rFonts w:ascii="Times New Roman" w:eastAsia="Calibri" w:hAnsi="Times New Roman" w:cs="Times New Roman"/>
          <w:bCs/>
          <w:iCs/>
          <w:sz w:val="24"/>
          <w:szCs w:val="24"/>
        </w:rPr>
        <w:t xml:space="preserve"> Η γραμματεία του EDF μπορεί</w:t>
      </w:r>
      <w:r w:rsidRPr="00A372B1">
        <w:rPr>
          <w:rFonts w:ascii="Times New Roman" w:eastAsia="Calibri" w:hAnsi="Times New Roman" w:cs="Times New Roman"/>
          <w:bCs/>
          <w:iCs/>
          <w:sz w:val="24"/>
          <w:szCs w:val="24"/>
        </w:rPr>
        <w:t xml:space="preserve"> να βοηθή</w:t>
      </w:r>
      <w:r>
        <w:rPr>
          <w:rFonts w:ascii="Times New Roman" w:eastAsia="Calibri" w:hAnsi="Times New Roman" w:cs="Times New Roman"/>
          <w:bCs/>
          <w:iCs/>
          <w:sz w:val="24"/>
          <w:szCs w:val="24"/>
        </w:rPr>
        <w:t>σει</w:t>
      </w:r>
      <w:r w:rsidRPr="00A372B1">
        <w:rPr>
          <w:rFonts w:ascii="Times New Roman" w:eastAsia="Calibri" w:hAnsi="Times New Roman" w:cs="Times New Roman"/>
          <w:bCs/>
          <w:iCs/>
          <w:sz w:val="24"/>
          <w:szCs w:val="24"/>
        </w:rPr>
        <w:t xml:space="preserve"> στον </w:t>
      </w:r>
      <w:r>
        <w:rPr>
          <w:rFonts w:ascii="Times New Roman" w:eastAsia="Calibri" w:hAnsi="Times New Roman" w:cs="Times New Roman"/>
          <w:bCs/>
          <w:iCs/>
          <w:sz w:val="24"/>
          <w:szCs w:val="24"/>
        </w:rPr>
        <w:t>προσδιορισμό</w:t>
      </w:r>
      <w:r w:rsidRPr="00A372B1">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 xml:space="preserve">των </w:t>
      </w:r>
      <w:r w:rsidRPr="00A372B1">
        <w:rPr>
          <w:rFonts w:ascii="Times New Roman" w:eastAsia="Calibri" w:hAnsi="Times New Roman" w:cs="Times New Roman"/>
          <w:bCs/>
          <w:iCs/>
          <w:sz w:val="24"/>
          <w:szCs w:val="24"/>
        </w:rPr>
        <w:t xml:space="preserve">σχετικών εθνικών </w:t>
      </w:r>
      <w:r>
        <w:rPr>
          <w:rFonts w:ascii="Times New Roman" w:eastAsia="Calibri" w:hAnsi="Times New Roman" w:cs="Times New Roman"/>
          <w:bCs/>
          <w:iCs/>
          <w:sz w:val="24"/>
          <w:szCs w:val="24"/>
        </w:rPr>
        <w:t>σημείων επαφής</w:t>
      </w:r>
      <w:r w:rsidRPr="00A372B1">
        <w:rPr>
          <w:rFonts w:ascii="Times New Roman" w:eastAsia="Calibri" w:hAnsi="Times New Roman" w:cs="Times New Roman"/>
          <w:bCs/>
          <w:iCs/>
          <w:sz w:val="24"/>
          <w:szCs w:val="24"/>
        </w:rPr>
        <w:t>.</w:t>
      </w:r>
    </w:p>
    <w:p w14:paraId="2833A95E" w14:textId="77777777" w:rsidR="00F25756" w:rsidRPr="00A372B1" w:rsidRDefault="00F25756" w:rsidP="00F25756">
      <w:pPr>
        <w:pStyle w:val="a7"/>
        <w:shd w:val="clear" w:color="auto" w:fill="FFFFFF"/>
        <w:spacing w:after="240" w:line="360" w:lineRule="auto"/>
        <w:ind w:left="1440"/>
        <w:jc w:val="both"/>
        <w:rPr>
          <w:rFonts w:ascii="Times New Roman" w:eastAsia="Calibri" w:hAnsi="Times New Roman" w:cs="Times New Roman"/>
          <w:bCs/>
          <w:iCs/>
          <w:color w:val="C00000"/>
          <w:sz w:val="24"/>
          <w:szCs w:val="24"/>
        </w:rPr>
      </w:pPr>
    </w:p>
    <w:p w14:paraId="60F53631" w14:textId="77777777" w:rsidR="00F25756" w:rsidRPr="00F25756" w:rsidRDefault="00F25756" w:rsidP="00654179">
      <w:pPr>
        <w:pStyle w:val="a7"/>
        <w:numPr>
          <w:ilvl w:val="0"/>
          <w:numId w:val="11"/>
        </w:numPr>
        <w:shd w:val="clear" w:color="auto" w:fill="FFFFFF"/>
        <w:spacing w:after="240" w:line="360" w:lineRule="auto"/>
        <w:jc w:val="both"/>
        <w:rPr>
          <w:rFonts w:ascii="Times New Roman" w:eastAsia="Calibri" w:hAnsi="Times New Roman" w:cs="Times New Roman"/>
          <w:bCs/>
          <w:iCs/>
          <w:color w:val="C00000"/>
          <w:sz w:val="24"/>
          <w:szCs w:val="24"/>
        </w:rPr>
      </w:pPr>
      <w:r>
        <w:rPr>
          <w:rFonts w:ascii="Times New Roman" w:eastAsia="Calibri" w:hAnsi="Times New Roman" w:cs="Times New Roman"/>
          <w:bCs/>
          <w:iCs/>
          <w:sz w:val="24"/>
          <w:szCs w:val="24"/>
        </w:rPr>
        <w:t xml:space="preserve">Επικοινωνήστε με </w:t>
      </w:r>
      <w:r w:rsidRPr="00A372B1">
        <w:rPr>
          <w:rFonts w:ascii="Times New Roman" w:eastAsia="Calibri" w:hAnsi="Times New Roman" w:cs="Times New Roman"/>
          <w:bCs/>
          <w:iCs/>
          <w:sz w:val="24"/>
          <w:szCs w:val="24"/>
        </w:rPr>
        <w:t xml:space="preserve">το αρμόδιο υπουργείο ή υπουργεία και ζητήστε </w:t>
      </w:r>
      <w:r>
        <w:rPr>
          <w:rFonts w:ascii="Times New Roman" w:eastAsia="Calibri" w:hAnsi="Times New Roman" w:cs="Times New Roman"/>
          <w:bCs/>
          <w:iCs/>
          <w:sz w:val="24"/>
          <w:szCs w:val="24"/>
        </w:rPr>
        <w:t>ένα ραντεβού, κατά το οποίο θα προωθήσετε τη θέση σας και θα δώσετε τις συμβουλές</w:t>
      </w:r>
      <w:r w:rsidRPr="00A372B1">
        <w:rPr>
          <w:rFonts w:ascii="Times New Roman" w:eastAsia="Calibri" w:hAnsi="Times New Roman" w:cs="Times New Roman"/>
          <w:bCs/>
          <w:iCs/>
          <w:sz w:val="24"/>
          <w:szCs w:val="24"/>
        </w:rPr>
        <w:t>.</w:t>
      </w:r>
    </w:p>
    <w:p w14:paraId="3A2CD4BC" w14:textId="77777777" w:rsidR="00F25756" w:rsidRPr="00F25756" w:rsidRDefault="00F25756" w:rsidP="00654179">
      <w:pPr>
        <w:pStyle w:val="a7"/>
        <w:numPr>
          <w:ilvl w:val="0"/>
          <w:numId w:val="12"/>
        </w:numPr>
        <w:shd w:val="clear" w:color="auto" w:fill="FFFFFF"/>
        <w:spacing w:after="240" w:line="360" w:lineRule="auto"/>
        <w:jc w:val="both"/>
        <w:rPr>
          <w:rFonts w:ascii="Times New Roman" w:eastAsia="Calibri" w:hAnsi="Times New Roman" w:cs="Times New Roman"/>
          <w:bCs/>
          <w:iCs/>
          <w:color w:val="C00000"/>
          <w:sz w:val="24"/>
          <w:szCs w:val="24"/>
        </w:rPr>
      </w:pPr>
      <w:r>
        <w:rPr>
          <w:rFonts w:ascii="Times New Roman" w:eastAsia="Calibri" w:hAnsi="Times New Roman" w:cs="Times New Roman"/>
          <w:bCs/>
          <w:iCs/>
          <w:sz w:val="24"/>
          <w:szCs w:val="24"/>
        </w:rPr>
        <w:t>Υπενθυμίστε την</w:t>
      </w:r>
      <w:r w:rsidRPr="00D41C52">
        <w:rPr>
          <w:rFonts w:ascii="Times New Roman" w:eastAsia="Calibri" w:hAnsi="Times New Roman" w:cs="Times New Roman"/>
          <w:bCs/>
          <w:iCs/>
          <w:sz w:val="24"/>
          <w:szCs w:val="24"/>
        </w:rPr>
        <w:t xml:space="preserve"> υποχρέωσ</w:t>
      </w:r>
      <w:r>
        <w:rPr>
          <w:rFonts w:ascii="Times New Roman" w:eastAsia="Calibri" w:hAnsi="Times New Roman" w:cs="Times New Roman"/>
          <w:bCs/>
          <w:iCs/>
          <w:sz w:val="24"/>
          <w:szCs w:val="24"/>
        </w:rPr>
        <w:t xml:space="preserve">ή </w:t>
      </w:r>
      <w:r w:rsidRPr="00D41C52">
        <w:rPr>
          <w:rFonts w:ascii="Times New Roman" w:eastAsia="Calibri" w:hAnsi="Times New Roman" w:cs="Times New Roman"/>
          <w:bCs/>
          <w:iCs/>
          <w:sz w:val="24"/>
          <w:szCs w:val="24"/>
        </w:rPr>
        <w:t>τους να καταστήσουν</w:t>
      </w:r>
      <w:r>
        <w:rPr>
          <w:rFonts w:ascii="Times New Roman" w:eastAsia="Calibri" w:hAnsi="Times New Roman" w:cs="Times New Roman"/>
          <w:bCs/>
          <w:iCs/>
          <w:sz w:val="24"/>
          <w:szCs w:val="24"/>
        </w:rPr>
        <w:t xml:space="preserve"> προσβάσιμα</w:t>
      </w:r>
      <w:r w:rsidRPr="00D41C52">
        <w:rPr>
          <w:rFonts w:ascii="Times New Roman" w:eastAsia="Calibri" w:hAnsi="Times New Roman" w:cs="Times New Roman"/>
          <w:bCs/>
          <w:iCs/>
          <w:sz w:val="24"/>
          <w:szCs w:val="24"/>
        </w:rPr>
        <w:t xml:space="preserve"> τα αγαθά και τις υπηρεσίες </w:t>
      </w:r>
      <w:r>
        <w:rPr>
          <w:rFonts w:ascii="Times New Roman" w:eastAsia="Calibri" w:hAnsi="Times New Roman" w:cs="Times New Roman"/>
          <w:bCs/>
          <w:iCs/>
          <w:sz w:val="24"/>
          <w:szCs w:val="24"/>
        </w:rPr>
        <w:t>σε άτομα με αναπηρίες</w:t>
      </w:r>
      <w:r w:rsidRPr="00D41C52">
        <w:rPr>
          <w:rFonts w:ascii="Times New Roman" w:eastAsia="Calibri" w:hAnsi="Times New Roman" w:cs="Times New Roman"/>
          <w:bCs/>
          <w:iCs/>
          <w:sz w:val="24"/>
          <w:szCs w:val="24"/>
        </w:rPr>
        <w:t xml:space="preserve"> βάσει της Σύμβασης των Ηνωμένων </w:t>
      </w:r>
      <w:r w:rsidRPr="00D41C52">
        <w:rPr>
          <w:rFonts w:ascii="Times New Roman" w:eastAsia="Calibri" w:hAnsi="Times New Roman" w:cs="Times New Roman"/>
          <w:bCs/>
          <w:iCs/>
          <w:sz w:val="24"/>
          <w:szCs w:val="24"/>
        </w:rPr>
        <w:lastRenderedPageBreak/>
        <w:t xml:space="preserve">Εθνών για τα Δικαιώματα των Ατόμων με Αναπηρία και </w:t>
      </w:r>
      <w:r>
        <w:rPr>
          <w:rFonts w:ascii="Times New Roman" w:eastAsia="Calibri" w:hAnsi="Times New Roman" w:cs="Times New Roman"/>
          <w:bCs/>
          <w:iCs/>
          <w:sz w:val="24"/>
          <w:szCs w:val="24"/>
        </w:rPr>
        <w:t xml:space="preserve">ακόμη </w:t>
      </w:r>
      <w:r w:rsidRPr="00D41C52">
        <w:rPr>
          <w:rFonts w:ascii="Times New Roman" w:eastAsia="Calibri" w:hAnsi="Times New Roman" w:cs="Times New Roman"/>
          <w:bCs/>
          <w:iCs/>
          <w:sz w:val="24"/>
          <w:szCs w:val="24"/>
        </w:rPr>
        <w:t xml:space="preserve">τονίστε ότι </w:t>
      </w:r>
      <w:r>
        <w:rPr>
          <w:rFonts w:ascii="Times New Roman" w:eastAsia="Calibri" w:hAnsi="Times New Roman" w:cs="Times New Roman"/>
          <w:bCs/>
          <w:iCs/>
          <w:sz w:val="24"/>
          <w:szCs w:val="24"/>
        </w:rPr>
        <w:t>η Πράξη</w:t>
      </w:r>
      <w:r w:rsidRPr="00D41C52">
        <w:rPr>
          <w:rFonts w:ascii="Times New Roman" w:eastAsia="Calibri" w:hAnsi="Times New Roman" w:cs="Times New Roman"/>
          <w:bCs/>
          <w:iCs/>
          <w:sz w:val="24"/>
          <w:szCs w:val="24"/>
        </w:rPr>
        <w:t xml:space="preserve"> δεν δημιουργεί πρόσθετες απαιτήσεις για αυτά.</w:t>
      </w:r>
    </w:p>
    <w:p w14:paraId="64EA0F74" w14:textId="77777777" w:rsidR="00F25756" w:rsidRPr="00F25756" w:rsidRDefault="00F25756" w:rsidP="00654179">
      <w:pPr>
        <w:pStyle w:val="a7"/>
        <w:numPr>
          <w:ilvl w:val="0"/>
          <w:numId w:val="12"/>
        </w:numPr>
        <w:shd w:val="clear" w:color="auto" w:fill="FFFFFF"/>
        <w:spacing w:after="240" w:line="360" w:lineRule="auto"/>
        <w:jc w:val="both"/>
        <w:rPr>
          <w:rFonts w:ascii="Times New Roman" w:eastAsia="Calibri" w:hAnsi="Times New Roman" w:cs="Times New Roman"/>
          <w:bCs/>
          <w:iCs/>
          <w:color w:val="C00000"/>
          <w:sz w:val="24"/>
          <w:szCs w:val="24"/>
        </w:rPr>
      </w:pPr>
      <w:r w:rsidRPr="001E70E6">
        <w:rPr>
          <w:rFonts w:ascii="Times New Roman" w:eastAsia="Calibri" w:hAnsi="Times New Roman" w:cs="Times New Roman"/>
          <w:bCs/>
          <w:iCs/>
          <w:sz w:val="24"/>
          <w:szCs w:val="24"/>
        </w:rPr>
        <w:t>Ανατρέξτε στη σχετική εθνική νομοθεσία περί προστασίας των δικαιωμάτων των καταναλωτών και της νομοθεσίας κατά των διακρίσεων και της ισότητας, για να τονίσετε το δικαίωμά σας ως καταναλωτής και το γεγονός ότι η έλλειψη προσβασιμότητας θα οδηγήσει σε διακρίσεις και παραβίαση των εθνικών νόμων κατά αυτών.</w:t>
      </w:r>
    </w:p>
    <w:p w14:paraId="025FC935" w14:textId="1069D029" w:rsidR="00F25756" w:rsidRPr="00C20A51" w:rsidRDefault="00F25756" w:rsidP="00C20A51">
      <w:pPr>
        <w:pStyle w:val="a7"/>
        <w:numPr>
          <w:ilvl w:val="0"/>
          <w:numId w:val="12"/>
        </w:numPr>
        <w:shd w:val="clear" w:color="auto" w:fill="FFFFFF"/>
        <w:spacing w:after="240" w:line="360" w:lineRule="auto"/>
        <w:jc w:val="both"/>
        <w:rPr>
          <w:rFonts w:ascii="Times New Roman" w:eastAsia="Calibri" w:hAnsi="Times New Roman" w:cs="Times New Roman"/>
          <w:bCs/>
          <w:iCs/>
          <w:color w:val="C00000"/>
          <w:sz w:val="24"/>
          <w:szCs w:val="24"/>
        </w:rPr>
      </w:pPr>
      <w:r w:rsidRPr="001E70E6">
        <w:rPr>
          <w:rFonts w:ascii="Times New Roman" w:eastAsia="Calibri" w:hAnsi="Times New Roman" w:cs="Times New Roman"/>
          <w:bCs/>
          <w:iCs/>
          <w:sz w:val="24"/>
          <w:szCs w:val="24"/>
        </w:rPr>
        <w:t xml:space="preserve">Εξηγήστε ότι η αποτελεσματική μεταφορά </w:t>
      </w:r>
      <w:r>
        <w:rPr>
          <w:rFonts w:ascii="Times New Roman" w:eastAsia="Calibri" w:hAnsi="Times New Roman" w:cs="Times New Roman"/>
          <w:bCs/>
          <w:iCs/>
          <w:sz w:val="24"/>
          <w:szCs w:val="24"/>
        </w:rPr>
        <w:t>της Πράξης</w:t>
      </w:r>
      <w:r w:rsidRPr="001E70E6">
        <w:rPr>
          <w:rFonts w:ascii="Times New Roman" w:eastAsia="Calibri" w:hAnsi="Times New Roman" w:cs="Times New Roman"/>
          <w:bCs/>
          <w:iCs/>
          <w:sz w:val="24"/>
          <w:szCs w:val="24"/>
        </w:rPr>
        <w:t xml:space="preserve"> για την προσβασιμότητα είναι απαραίτητη για να διασφαλιστεί η </w:t>
      </w:r>
      <w:r>
        <w:rPr>
          <w:rFonts w:ascii="Times New Roman" w:eastAsia="Calibri" w:hAnsi="Times New Roman" w:cs="Times New Roman"/>
          <w:bCs/>
          <w:iCs/>
          <w:sz w:val="24"/>
          <w:szCs w:val="24"/>
        </w:rPr>
        <w:t>δραστική</w:t>
      </w:r>
      <w:r w:rsidRPr="001E70E6">
        <w:rPr>
          <w:rFonts w:ascii="Times New Roman" w:eastAsia="Calibri" w:hAnsi="Times New Roman" w:cs="Times New Roman"/>
          <w:bCs/>
          <w:iCs/>
          <w:sz w:val="24"/>
          <w:szCs w:val="24"/>
        </w:rPr>
        <w:t xml:space="preserve"> εφαρμογή των διατάξεων προσβασιμότητας </w:t>
      </w:r>
      <w:r>
        <w:rPr>
          <w:rFonts w:ascii="Times New Roman" w:eastAsia="Calibri" w:hAnsi="Times New Roman" w:cs="Times New Roman"/>
          <w:bCs/>
          <w:iCs/>
          <w:sz w:val="24"/>
          <w:szCs w:val="24"/>
        </w:rPr>
        <w:t>της</w:t>
      </w:r>
      <w:r>
        <w:rPr>
          <w:rFonts w:ascii="Times New Roman" w:eastAsia="Calibri" w:hAnsi="Times New Roman" w:cs="Times New Roman"/>
          <w:bCs/>
          <w:i/>
          <w:iCs/>
          <w:sz w:val="24"/>
          <w:szCs w:val="24"/>
        </w:rPr>
        <w:t xml:space="preserve"> </w:t>
      </w:r>
      <w:hyperlink r:id="rId21" w:history="1">
        <w:r w:rsidRPr="00077E24">
          <w:rPr>
            <w:rStyle w:val="-"/>
            <w:rFonts w:ascii="Times New Roman" w:eastAsia="Times New Roman" w:hAnsi="Times New Roman" w:cs="Times New Roman"/>
            <w:sz w:val="24"/>
            <w:szCs w:val="24"/>
            <w:lang w:eastAsia="en-GB"/>
          </w:rPr>
          <w:t>οδηγίας για τις δημόσιες προμήθειες</w:t>
        </w:r>
      </w:hyperlink>
      <w:r w:rsidRPr="00E1771B">
        <w:rPr>
          <w:rFonts w:ascii="Times New Roman" w:eastAsia="Times New Roman" w:hAnsi="Times New Roman" w:cs="Times New Roman"/>
          <w:color w:val="0563C1"/>
          <w:sz w:val="24"/>
          <w:szCs w:val="24"/>
          <w:lang w:eastAsia="en-GB"/>
        </w:rPr>
        <w:t xml:space="preserve"> </w:t>
      </w:r>
      <w:r>
        <w:rPr>
          <w:rFonts w:ascii="Times New Roman" w:eastAsia="Calibri" w:hAnsi="Times New Roman" w:cs="Times New Roman"/>
          <w:bCs/>
          <w:iCs/>
          <w:sz w:val="24"/>
          <w:szCs w:val="24"/>
        </w:rPr>
        <w:t>κ</w:t>
      </w:r>
      <w:r w:rsidRPr="001E70E6">
        <w:rPr>
          <w:rFonts w:ascii="Times New Roman" w:eastAsia="Calibri" w:hAnsi="Times New Roman" w:cs="Times New Roman"/>
          <w:bCs/>
          <w:iCs/>
          <w:sz w:val="24"/>
          <w:szCs w:val="24"/>
        </w:rPr>
        <w:t>αι των κονδυλίων της ΕΕ</w:t>
      </w:r>
      <w:r>
        <w:rPr>
          <w:rStyle w:val="a9"/>
          <w:rFonts w:ascii="Times New Roman" w:eastAsia="Calibri" w:hAnsi="Times New Roman" w:cs="Times New Roman"/>
          <w:bCs/>
          <w:iCs/>
          <w:sz w:val="24"/>
          <w:szCs w:val="24"/>
        </w:rPr>
        <w:footnoteReference w:id="16"/>
      </w:r>
      <w:r>
        <w:rPr>
          <w:rFonts w:ascii="Times New Roman" w:eastAsia="Calibri" w:hAnsi="Times New Roman" w:cs="Times New Roman"/>
          <w:bCs/>
          <w:iCs/>
          <w:sz w:val="24"/>
          <w:szCs w:val="24"/>
        </w:rPr>
        <w:t xml:space="preserve">, της </w:t>
      </w:r>
      <w:hyperlink r:id="rId22" w:history="1">
        <w:r w:rsidRPr="00E1771B">
          <w:rPr>
            <w:rFonts w:ascii="Times New Roman" w:eastAsia="Times New Roman" w:hAnsi="Times New Roman" w:cs="Times New Roman"/>
            <w:color w:val="0563C1"/>
            <w:sz w:val="24"/>
            <w:szCs w:val="24"/>
            <w:u w:val="single"/>
            <w:lang w:eastAsia="en-GB"/>
          </w:rPr>
          <w:t>οδηγίας για τις υπηρεσίες οπτικοακουστικών μέσων</w:t>
        </w:r>
      </w:hyperlink>
      <w:r w:rsidRPr="00E1771B">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 xml:space="preserve">και </w:t>
      </w:r>
      <w:r w:rsidRPr="00E1771B">
        <w:rPr>
          <w:rFonts w:ascii="Times New Roman" w:eastAsia="Calibri" w:hAnsi="Times New Roman" w:cs="Times New Roman"/>
          <w:bCs/>
          <w:iCs/>
          <w:sz w:val="24"/>
          <w:szCs w:val="24"/>
        </w:rPr>
        <w:t>του</w:t>
      </w:r>
      <w:r w:rsidRPr="00E1771B">
        <w:rPr>
          <w:rFonts w:ascii="Times New Roman" w:eastAsia="Calibri" w:hAnsi="Times New Roman" w:cs="Times New Roman"/>
          <w:bCs/>
          <w:i/>
          <w:iCs/>
          <w:sz w:val="24"/>
          <w:szCs w:val="24"/>
        </w:rPr>
        <w:t xml:space="preserve"> </w:t>
      </w:r>
      <w:hyperlink r:id="rId23" w:history="1">
        <w:r w:rsidRPr="00E1771B">
          <w:rPr>
            <w:rFonts w:ascii="Times New Roman" w:eastAsia="Times New Roman" w:hAnsi="Times New Roman" w:cs="Times New Roman"/>
            <w:color w:val="0563C1"/>
            <w:sz w:val="24"/>
            <w:szCs w:val="24"/>
            <w:u w:val="single"/>
            <w:lang w:eastAsia="en-GB"/>
          </w:rPr>
          <w:t>Ευρωπαϊκού Κώδικα Ηλεκτρονικών Επικοινωνιών</w:t>
        </w:r>
      </w:hyperlink>
      <w:r w:rsidRPr="00E1771B">
        <w:rPr>
          <w:rFonts w:ascii="Times New Roman" w:eastAsia="Calibri" w:hAnsi="Times New Roman" w:cs="Times New Roman"/>
          <w:bCs/>
          <w:iCs/>
          <w:sz w:val="24"/>
          <w:szCs w:val="24"/>
        </w:rPr>
        <w:t>.</w:t>
      </w:r>
      <w:r>
        <w:rPr>
          <w:rFonts w:ascii="Times New Roman" w:eastAsia="Calibri" w:hAnsi="Times New Roman" w:cs="Times New Roman"/>
          <w:bCs/>
          <w:iCs/>
          <w:sz w:val="24"/>
          <w:szCs w:val="24"/>
        </w:rPr>
        <w:t xml:space="preserve"> </w:t>
      </w:r>
    </w:p>
    <w:p w14:paraId="2FB6B798" w14:textId="77777777" w:rsidR="00F25756" w:rsidRPr="00F25756" w:rsidRDefault="00F25756" w:rsidP="00654179">
      <w:pPr>
        <w:pStyle w:val="a7"/>
        <w:numPr>
          <w:ilvl w:val="0"/>
          <w:numId w:val="12"/>
        </w:numPr>
        <w:shd w:val="clear" w:color="auto" w:fill="FFFFFF"/>
        <w:spacing w:after="240" w:line="360" w:lineRule="auto"/>
        <w:jc w:val="both"/>
        <w:rPr>
          <w:rFonts w:ascii="Times New Roman" w:eastAsia="Calibri" w:hAnsi="Times New Roman" w:cs="Times New Roman"/>
          <w:bCs/>
          <w:iCs/>
          <w:sz w:val="24"/>
          <w:szCs w:val="24"/>
        </w:rPr>
      </w:pPr>
      <w:r w:rsidRPr="00E1771B">
        <w:rPr>
          <w:rFonts w:ascii="Times New Roman" w:eastAsia="Calibri" w:hAnsi="Times New Roman" w:cs="Times New Roman"/>
          <w:bCs/>
          <w:iCs/>
          <w:sz w:val="24"/>
          <w:szCs w:val="24"/>
        </w:rPr>
        <w:t xml:space="preserve">Να είστε έτοιμοι να </w:t>
      </w:r>
      <w:r>
        <w:rPr>
          <w:rFonts w:ascii="Times New Roman" w:eastAsia="Calibri" w:hAnsi="Times New Roman" w:cs="Times New Roman"/>
          <w:bCs/>
          <w:iCs/>
          <w:sz w:val="24"/>
          <w:szCs w:val="24"/>
        </w:rPr>
        <w:t>καταδείξετε</w:t>
      </w:r>
      <w:r w:rsidRPr="00E1771B">
        <w:rPr>
          <w:rFonts w:ascii="Times New Roman" w:eastAsia="Calibri" w:hAnsi="Times New Roman" w:cs="Times New Roman"/>
          <w:bCs/>
          <w:iCs/>
          <w:sz w:val="24"/>
          <w:szCs w:val="24"/>
        </w:rPr>
        <w:t xml:space="preserve"> τα οφέλη των πιο φιλόδοξων διατάξεων σχετικά με την προσβασιμότητα των προϊόντων και των υπη</w:t>
      </w:r>
      <w:r>
        <w:rPr>
          <w:rFonts w:ascii="Times New Roman" w:eastAsia="Calibri" w:hAnsi="Times New Roman" w:cs="Times New Roman"/>
          <w:bCs/>
          <w:iCs/>
          <w:sz w:val="24"/>
          <w:szCs w:val="24"/>
        </w:rPr>
        <w:t>ρεσιών για τα άτομα με αναπηρίες</w:t>
      </w:r>
      <w:r w:rsidRPr="00E1771B">
        <w:rPr>
          <w:rFonts w:ascii="Times New Roman" w:eastAsia="Calibri" w:hAnsi="Times New Roman" w:cs="Times New Roman"/>
          <w:bCs/>
          <w:iCs/>
          <w:sz w:val="24"/>
          <w:szCs w:val="24"/>
        </w:rPr>
        <w:t xml:space="preserve"> και για την ευρύτερη κοινωνία.</w:t>
      </w:r>
    </w:p>
    <w:p w14:paraId="0FAE04B0" w14:textId="77777777" w:rsidR="00F25756" w:rsidRPr="00F25756" w:rsidRDefault="00F25756" w:rsidP="00654179">
      <w:pPr>
        <w:pStyle w:val="a7"/>
        <w:numPr>
          <w:ilvl w:val="0"/>
          <w:numId w:val="12"/>
        </w:numPr>
        <w:shd w:val="clear" w:color="auto" w:fill="FFFFFF"/>
        <w:spacing w:after="240" w:line="360" w:lineRule="auto"/>
        <w:jc w:val="both"/>
        <w:rPr>
          <w:rFonts w:ascii="Times New Roman" w:eastAsia="Calibri" w:hAnsi="Times New Roman" w:cs="Times New Roman"/>
          <w:bCs/>
          <w:iCs/>
          <w:color w:val="C00000"/>
          <w:sz w:val="24"/>
          <w:szCs w:val="24"/>
        </w:rPr>
      </w:pPr>
      <w:r w:rsidRPr="00DB05A8">
        <w:rPr>
          <w:rFonts w:ascii="Times New Roman" w:eastAsia="Calibri" w:hAnsi="Times New Roman" w:cs="Times New Roman"/>
          <w:bCs/>
          <w:iCs/>
          <w:sz w:val="24"/>
          <w:szCs w:val="24"/>
        </w:rPr>
        <w:t xml:space="preserve">Απαιτήστε οι εθνικές νομοθεσίες να καθορίζουν τις απαραίτητες προϋποθέσεις, όπως </w:t>
      </w:r>
      <w:r>
        <w:rPr>
          <w:rFonts w:ascii="Times New Roman" w:eastAsia="Calibri" w:hAnsi="Times New Roman" w:cs="Times New Roman"/>
          <w:bCs/>
          <w:iCs/>
          <w:sz w:val="24"/>
          <w:szCs w:val="24"/>
        </w:rPr>
        <w:t xml:space="preserve">είναι </w:t>
      </w:r>
      <w:r w:rsidRPr="00DB05A8">
        <w:rPr>
          <w:rFonts w:ascii="Times New Roman" w:eastAsia="Calibri" w:hAnsi="Times New Roman" w:cs="Times New Roman"/>
          <w:bCs/>
          <w:iCs/>
          <w:sz w:val="24"/>
          <w:szCs w:val="24"/>
        </w:rPr>
        <w:t>η προσβασιμότητα στις διαδικα</w:t>
      </w:r>
      <w:r>
        <w:rPr>
          <w:rFonts w:ascii="Times New Roman" w:eastAsia="Calibri" w:hAnsi="Times New Roman" w:cs="Times New Roman"/>
          <w:bCs/>
          <w:iCs/>
          <w:sz w:val="24"/>
          <w:szCs w:val="24"/>
        </w:rPr>
        <w:t>σίες παρακολούθησης, καταγγελίας</w:t>
      </w:r>
      <w:r w:rsidRPr="00DB05A8">
        <w:rPr>
          <w:rFonts w:ascii="Times New Roman" w:eastAsia="Calibri" w:hAnsi="Times New Roman" w:cs="Times New Roman"/>
          <w:bCs/>
          <w:iCs/>
          <w:sz w:val="24"/>
          <w:szCs w:val="24"/>
        </w:rPr>
        <w:t>, υποβολής εκθέσεων και χρηματοδότησης, επιτρέποντας στις ορ</w:t>
      </w:r>
      <w:r>
        <w:rPr>
          <w:rFonts w:ascii="Times New Roman" w:eastAsia="Calibri" w:hAnsi="Times New Roman" w:cs="Times New Roman"/>
          <w:bCs/>
          <w:iCs/>
          <w:sz w:val="24"/>
          <w:szCs w:val="24"/>
        </w:rPr>
        <w:t>γανώσεις των ατόμων με αναπηρίες</w:t>
      </w:r>
      <w:r w:rsidRPr="00DB05A8">
        <w:rPr>
          <w:rFonts w:ascii="Times New Roman" w:eastAsia="Calibri" w:hAnsi="Times New Roman" w:cs="Times New Roman"/>
          <w:bCs/>
          <w:iCs/>
          <w:sz w:val="24"/>
          <w:szCs w:val="24"/>
        </w:rPr>
        <w:t xml:space="preserve"> να συνεργάζονται αποτελεσματικά με τις αρχές εποπτείας της αγοράς.</w:t>
      </w:r>
    </w:p>
    <w:p w14:paraId="21F67C7A" w14:textId="77777777" w:rsidR="00F25756" w:rsidRPr="00B730E3" w:rsidRDefault="00F25756" w:rsidP="00654179">
      <w:pPr>
        <w:pStyle w:val="a7"/>
        <w:numPr>
          <w:ilvl w:val="0"/>
          <w:numId w:val="12"/>
        </w:numPr>
        <w:shd w:val="clear" w:color="auto" w:fill="FFFFFF"/>
        <w:spacing w:after="240" w:line="360" w:lineRule="auto"/>
        <w:jc w:val="both"/>
        <w:rPr>
          <w:rFonts w:ascii="Times New Roman" w:eastAsia="Calibri" w:hAnsi="Times New Roman" w:cs="Times New Roman"/>
          <w:bCs/>
          <w:iCs/>
          <w:color w:val="C00000"/>
          <w:sz w:val="24"/>
          <w:szCs w:val="24"/>
        </w:rPr>
      </w:pPr>
      <w:r w:rsidRPr="008F3B93">
        <w:rPr>
          <w:rFonts w:ascii="Times New Roman" w:eastAsia="Calibri" w:hAnsi="Times New Roman" w:cs="Times New Roman"/>
          <w:bCs/>
          <w:iCs/>
          <w:sz w:val="24"/>
          <w:szCs w:val="24"/>
        </w:rPr>
        <w:t>Διεκδικήστε ότι θα συμπεριληφθούν στην εθνική νομοθεσία σαφείς διατάξεις για τη διασφάλιση της πολιτικής και οικονομικής ανεξαρτησίας της εποπτείας της αγοράς και άλλων σχετικών αρχών, καθώς και διατάξεις που αφορο</w:t>
      </w:r>
      <w:r>
        <w:rPr>
          <w:rFonts w:ascii="Times New Roman" w:eastAsia="Calibri" w:hAnsi="Times New Roman" w:cs="Times New Roman"/>
          <w:bCs/>
          <w:iCs/>
          <w:sz w:val="24"/>
          <w:szCs w:val="24"/>
        </w:rPr>
        <w:t>ύν τον επαρκή χρηματοοικονομικό και</w:t>
      </w:r>
      <w:r w:rsidRPr="008F3B93">
        <w:rPr>
          <w:rFonts w:ascii="Times New Roman" w:eastAsia="Calibri" w:hAnsi="Times New Roman" w:cs="Times New Roman"/>
          <w:bCs/>
          <w:iCs/>
          <w:sz w:val="24"/>
          <w:szCs w:val="24"/>
        </w:rPr>
        <w:t xml:space="preserve"> ανθρώπινο δυναμικό</w:t>
      </w:r>
      <w:r>
        <w:rPr>
          <w:rFonts w:ascii="Times New Roman" w:eastAsia="Calibri" w:hAnsi="Times New Roman" w:cs="Times New Roman"/>
          <w:bCs/>
          <w:iCs/>
          <w:sz w:val="24"/>
          <w:szCs w:val="24"/>
        </w:rPr>
        <w:t>, καθώς και</w:t>
      </w:r>
      <w:r w:rsidRPr="008F3B93">
        <w:rPr>
          <w:rFonts w:ascii="Times New Roman" w:eastAsia="Calibri" w:hAnsi="Times New Roman" w:cs="Times New Roman"/>
          <w:bCs/>
          <w:iCs/>
          <w:sz w:val="24"/>
          <w:szCs w:val="24"/>
        </w:rPr>
        <w:t xml:space="preserve"> τη κατάρτιση για εμπειρογνωμοσύνη σε θέματα προσβασιμότητας.</w:t>
      </w:r>
    </w:p>
    <w:p w14:paraId="08121211" w14:textId="77777777" w:rsidR="00F25756" w:rsidRPr="00F25756" w:rsidRDefault="00F25756" w:rsidP="00654179">
      <w:pPr>
        <w:pStyle w:val="a7"/>
        <w:numPr>
          <w:ilvl w:val="0"/>
          <w:numId w:val="12"/>
        </w:numPr>
        <w:shd w:val="clear" w:color="auto" w:fill="FFFFFF"/>
        <w:spacing w:after="240" w:line="360" w:lineRule="auto"/>
        <w:jc w:val="both"/>
        <w:rPr>
          <w:rFonts w:ascii="Times New Roman" w:eastAsia="Calibri" w:hAnsi="Times New Roman" w:cs="Times New Roman"/>
          <w:bCs/>
          <w:iCs/>
          <w:color w:val="C00000"/>
          <w:sz w:val="24"/>
          <w:szCs w:val="24"/>
        </w:rPr>
      </w:pPr>
      <w:r w:rsidRPr="00B730E3">
        <w:rPr>
          <w:rFonts w:ascii="Times New Roman" w:eastAsia="Calibri" w:hAnsi="Times New Roman" w:cs="Times New Roman"/>
          <w:bCs/>
          <w:iCs/>
          <w:sz w:val="24"/>
          <w:szCs w:val="24"/>
        </w:rPr>
        <w:t>Επικο</w:t>
      </w:r>
      <w:r>
        <w:rPr>
          <w:rFonts w:ascii="Times New Roman" w:eastAsia="Calibri" w:hAnsi="Times New Roman" w:cs="Times New Roman"/>
          <w:bCs/>
          <w:iCs/>
          <w:sz w:val="24"/>
          <w:szCs w:val="24"/>
        </w:rPr>
        <w:t>ινωνήστε με μέλη του εθνικού</w:t>
      </w:r>
      <w:r w:rsidRPr="00B730E3">
        <w:rPr>
          <w:rFonts w:ascii="Times New Roman" w:eastAsia="Calibri" w:hAnsi="Times New Roman" w:cs="Times New Roman"/>
          <w:bCs/>
          <w:iCs/>
          <w:sz w:val="24"/>
          <w:szCs w:val="24"/>
        </w:rPr>
        <w:t xml:space="preserve"> κοινοβουλίου που ενδιαφέρονται για την αναπηρία και την προσβασιμότητα.</w:t>
      </w:r>
      <w:r>
        <w:t xml:space="preserve"> </w:t>
      </w:r>
      <w:r>
        <w:rPr>
          <w:rFonts w:ascii="Times New Roman" w:eastAsia="Calibri" w:hAnsi="Times New Roman" w:cs="Times New Roman"/>
          <w:bCs/>
          <w:iCs/>
          <w:sz w:val="24"/>
          <w:szCs w:val="24"/>
        </w:rPr>
        <w:t>Μπορεί να είναι σε θέση να βοηθήσουν στην άσκηση</w:t>
      </w:r>
      <w:r w:rsidRPr="00B730E3">
        <w:rPr>
          <w:rFonts w:ascii="Times New Roman" w:eastAsia="Calibri" w:hAnsi="Times New Roman" w:cs="Times New Roman"/>
          <w:bCs/>
          <w:iCs/>
          <w:sz w:val="24"/>
          <w:szCs w:val="24"/>
        </w:rPr>
        <w:t xml:space="preserve"> πίεση</w:t>
      </w:r>
      <w:r>
        <w:rPr>
          <w:rFonts w:ascii="Times New Roman" w:eastAsia="Calibri" w:hAnsi="Times New Roman" w:cs="Times New Roman"/>
          <w:bCs/>
          <w:iCs/>
          <w:sz w:val="24"/>
          <w:szCs w:val="24"/>
        </w:rPr>
        <w:t>ς</w:t>
      </w:r>
      <w:r w:rsidRPr="00B730E3">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 xml:space="preserve">προς </w:t>
      </w:r>
      <w:r w:rsidRPr="00B730E3">
        <w:rPr>
          <w:rFonts w:ascii="Times New Roman" w:eastAsia="Calibri" w:hAnsi="Times New Roman" w:cs="Times New Roman"/>
          <w:bCs/>
          <w:iCs/>
          <w:sz w:val="24"/>
          <w:szCs w:val="24"/>
        </w:rPr>
        <w:t xml:space="preserve">την κυβέρνηση ώστε </w:t>
      </w:r>
      <w:r>
        <w:rPr>
          <w:rFonts w:ascii="Times New Roman" w:eastAsia="Calibri" w:hAnsi="Times New Roman" w:cs="Times New Roman"/>
          <w:bCs/>
          <w:iCs/>
          <w:sz w:val="24"/>
          <w:szCs w:val="24"/>
        </w:rPr>
        <w:t xml:space="preserve">αυτή </w:t>
      </w:r>
      <w:r w:rsidRPr="00B730E3">
        <w:rPr>
          <w:rFonts w:ascii="Times New Roman" w:eastAsia="Calibri" w:hAnsi="Times New Roman" w:cs="Times New Roman"/>
          <w:bCs/>
          <w:iCs/>
          <w:sz w:val="24"/>
          <w:szCs w:val="24"/>
        </w:rPr>
        <w:t>να διασφαλίσει την αποτελεσματική εφαρμογή της Πράξης.</w:t>
      </w:r>
    </w:p>
    <w:p w14:paraId="384BBD10" w14:textId="48CE9159" w:rsidR="00F25756" w:rsidRPr="00F25756" w:rsidRDefault="00F25756" w:rsidP="00654179">
      <w:pPr>
        <w:pStyle w:val="a7"/>
        <w:numPr>
          <w:ilvl w:val="0"/>
          <w:numId w:val="12"/>
        </w:numPr>
        <w:shd w:val="clear" w:color="auto" w:fill="FFFFFF"/>
        <w:spacing w:after="240" w:line="360" w:lineRule="auto"/>
        <w:jc w:val="both"/>
        <w:rPr>
          <w:rFonts w:ascii="Times New Roman" w:eastAsia="Calibri" w:hAnsi="Times New Roman" w:cs="Times New Roman"/>
          <w:bCs/>
          <w:iCs/>
          <w:color w:val="C00000"/>
          <w:sz w:val="24"/>
          <w:szCs w:val="24"/>
        </w:rPr>
      </w:pPr>
      <w:r w:rsidRPr="00B730E3">
        <w:rPr>
          <w:rFonts w:ascii="Times New Roman" w:eastAsia="Calibri" w:hAnsi="Times New Roman" w:cs="Times New Roman"/>
          <w:bCs/>
          <w:iCs/>
          <w:sz w:val="24"/>
          <w:szCs w:val="24"/>
        </w:rPr>
        <w:lastRenderedPageBreak/>
        <w:t>Επικοινωνήστε με τα μέλη του Ευρωπαϊκού Κοινοβουλίου, τα οποί</w:t>
      </w:r>
      <w:r w:rsidR="009F5024">
        <w:rPr>
          <w:rFonts w:ascii="Times New Roman" w:eastAsia="Calibri" w:hAnsi="Times New Roman" w:cs="Times New Roman"/>
          <w:bCs/>
          <w:iCs/>
          <w:sz w:val="24"/>
          <w:szCs w:val="24"/>
        </w:rPr>
        <w:t xml:space="preserve">α πιστεύετε ότι επίσης μπορούν </w:t>
      </w:r>
      <w:r w:rsidRPr="00B730E3">
        <w:rPr>
          <w:rFonts w:ascii="Times New Roman" w:eastAsia="Calibri" w:hAnsi="Times New Roman" w:cs="Times New Roman"/>
          <w:bCs/>
          <w:iCs/>
          <w:sz w:val="24"/>
          <w:szCs w:val="24"/>
        </w:rPr>
        <w:t>να σας βοηθήσουν.</w:t>
      </w:r>
      <w:r>
        <w:rPr>
          <w:rFonts w:ascii="Times New Roman" w:eastAsia="Calibri" w:hAnsi="Times New Roman" w:cs="Times New Roman"/>
          <w:bCs/>
          <w:iCs/>
          <w:sz w:val="24"/>
          <w:szCs w:val="24"/>
        </w:rPr>
        <w:t xml:space="preserve"> </w:t>
      </w:r>
      <w:hyperlink r:id="rId24" w:history="1">
        <w:r w:rsidRPr="00077E24">
          <w:rPr>
            <w:rStyle w:val="-"/>
            <w:rFonts w:ascii="Times New Roman" w:eastAsia="Times New Roman" w:hAnsi="Times New Roman" w:cs="Times New Roman"/>
            <w:sz w:val="24"/>
            <w:szCs w:val="24"/>
            <w:lang w:eastAsia="en-GB"/>
          </w:rPr>
          <w:t>Μπορείτε να βρείτε τα στοιχεία επικοινωνίας τους εδώ</w:t>
        </w:r>
      </w:hyperlink>
      <w:r w:rsidRPr="00B730E3">
        <w:rPr>
          <w:rFonts w:ascii="Times New Roman" w:eastAsia="Times New Roman" w:hAnsi="Times New Roman" w:cs="Times New Roman"/>
          <w:color w:val="0563C1"/>
          <w:sz w:val="24"/>
          <w:szCs w:val="24"/>
          <w:u w:val="single"/>
          <w:lang w:eastAsia="en-GB"/>
        </w:rPr>
        <w:t xml:space="preserve">. </w:t>
      </w:r>
    </w:p>
    <w:p w14:paraId="4CA0F311" w14:textId="77777777" w:rsidR="00F25756" w:rsidRPr="00F25756" w:rsidRDefault="00F25756" w:rsidP="00654179">
      <w:pPr>
        <w:pStyle w:val="a7"/>
        <w:numPr>
          <w:ilvl w:val="0"/>
          <w:numId w:val="12"/>
        </w:numPr>
        <w:shd w:val="clear" w:color="auto" w:fill="FFFFFF"/>
        <w:spacing w:after="240" w:line="360" w:lineRule="auto"/>
        <w:jc w:val="both"/>
        <w:rPr>
          <w:rFonts w:ascii="Times New Roman" w:eastAsia="Calibri" w:hAnsi="Times New Roman" w:cs="Times New Roman"/>
          <w:bCs/>
          <w:iCs/>
          <w:color w:val="C00000"/>
          <w:sz w:val="24"/>
          <w:szCs w:val="24"/>
        </w:rPr>
      </w:pPr>
      <w:r w:rsidRPr="00B730E3">
        <w:rPr>
          <w:rFonts w:ascii="Times New Roman" w:eastAsia="Calibri" w:hAnsi="Times New Roman" w:cs="Times New Roman"/>
          <w:bCs/>
          <w:iCs/>
          <w:sz w:val="24"/>
          <w:szCs w:val="24"/>
        </w:rPr>
        <w:t>Επικοινωνήστ</w:t>
      </w:r>
      <w:r>
        <w:rPr>
          <w:rFonts w:ascii="Times New Roman" w:eastAsia="Calibri" w:hAnsi="Times New Roman" w:cs="Times New Roman"/>
          <w:bCs/>
          <w:iCs/>
          <w:sz w:val="24"/>
          <w:szCs w:val="24"/>
        </w:rPr>
        <w:t xml:space="preserve">ε με τον εθνικό </w:t>
      </w:r>
      <w:hyperlink r:id="rId25" w:history="1">
        <w:r w:rsidRPr="00B730E3">
          <w:rPr>
            <w:rFonts w:ascii="Times New Roman" w:eastAsia="Times New Roman" w:hAnsi="Times New Roman" w:cs="Times New Roman"/>
            <w:color w:val="0563C1"/>
            <w:sz w:val="24"/>
            <w:szCs w:val="24"/>
            <w:u w:val="single"/>
            <w:lang w:eastAsia="en-GB"/>
          </w:rPr>
          <w:t>φορέα ισότητας</w:t>
        </w:r>
      </w:hyperlink>
      <w:r w:rsidRPr="00B730E3">
        <w:rPr>
          <w:rFonts w:ascii="Times New Roman" w:eastAsia="Times New Roman" w:hAnsi="Times New Roman" w:cs="Times New Roman"/>
          <w:color w:val="0563C1"/>
          <w:sz w:val="24"/>
          <w:szCs w:val="24"/>
          <w:lang w:eastAsia="en-GB"/>
        </w:rPr>
        <w:t xml:space="preserve"> </w:t>
      </w:r>
      <w:r>
        <w:rPr>
          <w:rFonts w:ascii="Times New Roman" w:eastAsia="Calibri" w:hAnsi="Times New Roman" w:cs="Times New Roman"/>
          <w:bCs/>
          <w:iCs/>
          <w:sz w:val="24"/>
          <w:szCs w:val="24"/>
        </w:rPr>
        <w:t>της χώρας</w:t>
      </w:r>
      <w:r w:rsidRPr="00B730E3">
        <w:rPr>
          <w:rFonts w:ascii="Times New Roman" w:eastAsia="Calibri" w:hAnsi="Times New Roman" w:cs="Times New Roman"/>
          <w:bCs/>
          <w:iCs/>
          <w:sz w:val="24"/>
          <w:szCs w:val="24"/>
        </w:rPr>
        <w:t>.</w:t>
      </w:r>
      <w:r w:rsidR="009F5024">
        <w:rPr>
          <w:rFonts w:ascii="Times New Roman" w:eastAsia="Calibri" w:hAnsi="Times New Roman" w:cs="Times New Roman"/>
          <w:bCs/>
          <w:iCs/>
          <w:sz w:val="24"/>
          <w:szCs w:val="24"/>
        </w:rPr>
        <w:t xml:space="preserve"> </w:t>
      </w:r>
      <w:r w:rsidRPr="006C0DDE">
        <w:rPr>
          <w:rFonts w:ascii="Times New Roman" w:eastAsia="Calibri" w:hAnsi="Times New Roman" w:cs="Times New Roman"/>
          <w:bCs/>
          <w:iCs/>
          <w:sz w:val="24"/>
          <w:szCs w:val="24"/>
        </w:rPr>
        <w:t xml:space="preserve">Πολλοί φορείς ισότητας έχουν εντολή να προστατεύουν τα άτομα με αναπηρίες από διακρίσεις και να προωθούν την ισότητά τους </w:t>
      </w:r>
      <w:r>
        <w:rPr>
          <w:rFonts w:ascii="Times New Roman" w:eastAsia="Calibri" w:hAnsi="Times New Roman" w:cs="Times New Roman"/>
          <w:bCs/>
          <w:iCs/>
          <w:sz w:val="24"/>
          <w:szCs w:val="24"/>
        </w:rPr>
        <w:t>όσον αφορά την πρόσβασή τους</w:t>
      </w:r>
      <w:r w:rsidRPr="006C0DDE">
        <w:rPr>
          <w:rFonts w:ascii="Times New Roman" w:eastAsia="Calibri" w:hAnsi="Times New Roman" w:cs="Times New Roman"/>
          <w:bCs/>
          <w:iCs/>
          <w:sz w:val="24"/>
          <w:szCs w:val="24"/>
        </w:rPr>
        <w:t xml:space="preserve"> σε αγαθά και υπηρεσίες.</w:t>
      </w:r>
      <w:r>
        <w:t xml:space="preserve"> </w:t>
      </w:r>
      <w:r w:rsidRPr="006C0DDE">
        <w:rPr>
          <w:rFonts w:ascii="Times New Roman" w:eastAsia="Calibri" w:hAnsi="Times New Roman" w:cs="Times New Roman"/>
          <w:bCs/>
          <w:iCs/>
          <w:sz w:val="24"/>
          <w:szCs w:val="24"/>
        </w:rPr>
        <w:t>Ως δημόσιοι φορείς, μπορούν να παρέχουν νομική καθοδήγηση και ενδέχεται να είναι σε θέση να σας φέρουν σε επαφή με τις αρμόδιες κυβερνητικές αρχές.</w:t>
      </w:r>
    </w:p>
    <w:p w14:paraId="5599AE5D" w14:textId="77777777" w:rsidR="00F25756" w:rsidRPr="008D3D54" w:rsidRDefault="00F25756" w:rsidP="00654179">
      <w:pPr>
        <w:pStyle w:val="a7"/>
        <w:numPr>
          <w:ilvl w:val="0"/>
          <w:numId w:val="12"/>
        </w:numPr>
        <w:shd w:val="clear" w:color="auto" w:fill="FFFFFF"/>
        <w:spacing w:after="240" w:line="360" w:lineRule="auto"/>
        <w:jc w:val="both"/>
        <w:rPr>
          <w:rFonts w:ascii="Times New Roman" w:eastAsia="Calibri" w:hAnsi="Times New Roman" w:cs="Times New Roman"/>
          <w:bCs/>
          <w:iCs/>
          <w:color w:val="C00000"/>
          <w:sz w:val="24"/>
          <w:szCs w:val="24"/>
        </w:rPr>
      </w:pPr>
      <w:r w:rsidRPr="006C0DDE">
        <w:rPr>
          <w:rFonts w:ascii="Times New Roman" w:eastAsia="Calibri" w:hAnsi="Times New Roman" w:cs="Times New Roman"/>
          <w:bCs/>
          <w:iCs/>
          <w:sz w:val="24"/>
          <w:szCs w:val="24"/>
        </w:rPr>
        <w:t>Επικοινωνήστε με τα</w:t>
      </w:r>
      <w:r>
        <w:rPr>
          <w:rFonts w:ascii="Times New Roman" w:eastAsia="Calibri" w:hAnsi="Times New Roman" w:cs="Times New Roman"/>
          <w:bCs/>
          <w:i/>
          <w:iCs/>
          <w:sz w:val="24"/>
          <w:szCs w:val="24"/>
        </w:rPr>
        <w:t xml:space="preserve"> </w:t>
      </w:r>
      <w:hyperlink r:id="rId26" w:history="1">
        <w:r>
          <w:rPr>
            <w:rFonts w:ascii="Times New Roman" w:eastAsia="Times New Roman" w:hAnsi="Times New Roman" w:cs="Times New Roman"/>
            <w:color w:val="0563C1"/>
            <w:sz w:val="24"/>
            <w:szCs w:val="24"/>
            <w:u w:val="single"/>
            <w:lang w:eastAsia="en-GB"/>
          </w:rPr>
          <w:t>Εθνικά Ιδρύματα Ανθρωπίνων Δικαιωμάτων (ΕΙΑΔ)</w:t>
        </w:r>
      </w:hyperlink>
      <w:r w:rsidRPr="006C0DDE">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 xml:space="preserve">δημόσιοι </w:t>
      </w:r>
      <w:r w:rsidRPr="006C0DDE">
        <w:rPr>
          <w:rFonts w:ascii="Times New Roman" w:eastAsia="Calibri" w:hAnsi="Times New Roman" w:cs="Times New Roman"/>
          <w:bCs/>
          <w:iCs/>
          <w:sz w:val="24"/>
          <w:szCs w:val="24"/>
        </w:rPr>
        <w:t>φορείς των οποίων ο ρόλος είναι να προστατεύουν και να προάγουν τα ανθρώπινα δικαιώματα σε εθνικό επίπεδο.</w:t>
      </w:r>
      <w:r w:rsidRPr="006C0DDE">
        <w:t xml:space="preserve"> </w:t>
      </w:r>
      <w:r>
        <w:rPr>
          <w:rFonts w:ascii="Times New Roman" w:eastAsia="Calibri" w:hAnsi="Times New Roman" w:cs="Times New Roman"/>
          <w:bCs/>
          <w:iCs/>
          <w:sz w:val="24"/>
          <w:szCs w:val="24"/>
        </w:rPr>
        <w:t>Ασχολούνται με όλο το φάσμα των θεμάτων που αφορούν</w:t>
      </w:r>
      <w:r w:rsidRPr="006C0DDE">
        <w:rPr>
          <w:rFonts w:ascii="Times New Roman" w:eastAsia="Calibri" w:hAnsi="Times New Roman" w:cs="Times New Roman"/>
          <w:bCs/>
          <w:iCs/>
          <w:sz w:val="24"/>
          <w:szCs w:val="24"/>
        </w:rPr>
        <w:t xml:space="preserve"> τα ανθρώπινα δικαιώματα, συμπεριλαμβανομένων των δικαιωμάτων των ατόμων με αναπηρίες και των ανθρωπίνων δικαιωμάτων στις επιχειρήσεις.</w:t>
      </w:r>
    </w:p>
    <w:p w14:paraId="03C301CD" w14:textId="77777777" w:rsidR="008D3D54" w:rsidRPr="00A26484" w:rsidRDefault="008D3D54" w:rsidP="00A26484">
      <w:pPr>
        <w:pStyle w:val="aa"/>
        <w:rPr>
          <w:b/>
        </w:rPr>
      </w:pPr>
      <w:bookmarkStart w:id="15" w:name="αρχεςεποπτειαςτης"/>
      <w:r w:rsidRPr="00A26484">
        <w:rPr>
          <w:b/>
        </w:rPr>
        <w:t>Αρχές εποπτείας της αγοράς</w:t>
      </w:r>
    </w:p>
    <w:bookmarkEnd w:id="15"/>
    <w:p w14:paraId="6B28CB0B" w14:textId="77777777" w:rsidR="008D3D54" w:rsidRDefault="008D3D54" w:rsidP="00A26484">
      <w:pPr>
        <w:pStyle w:val="aa"/>
      </w:pPr>
      <w:r w:rsidRPr="006C0DDE">
        <w:t>Οι αρ</w:t>
      </w:r>
      <w:r>
        <w:t>χές εποπτείας της αγοράς (</w:t>
      </w:r>
      <w:hyperlink w:anchor="_Conformity_of_products" w:history="1">
        <w:r>
          <w:rPr>
            <w:rFonts w:eastAsia="Calibri"/>
            <w:color w:val="0563C1"/>
            <w:u w:val="single"/>
          </w:rPr>
          <w:t>βλ. Μέρος 2.7</w:t>
        </w:r>
      </w:hyperlink>
      <w:r>
        <w:t>)</w:t>
      </w:r>
      <w:r w:rsidRPr="006C0DDE">
        <w:t xml:space="preserve"> </w:t>
      </w:r>
      <w:r>
        <w:t>διαδραματίζουν σημαντικό ρόλο, ώστε να διασφαλιστεί</w:t>
      </w:r>
      <w:r w:rsidRPr="006C0DDE">
        <w:t xml:space="preserve"> ότι:</w:t>
      </w:r>
    </w:p>
    <w:p w14:paraId="17026055" w14:textId="77777777" w:rsidR="008D3D54" w:rsidRDefault="008D3D54" w:rsidP="00654179">
      <w:pPr>
        <w:pStyle w:val="aa"/>
        <w:numPr>
          <w:ilvl w:val="0"/>
          <w:numId w:val="6"/>
        </w:numPr>
      </w:pPr>
      <w:r w:rsidRPr="005A18F8">
        <w:t>οι υπηρεσίες και τα προϊόντα που καλύπτονται από την Πράξη συμμορφώνονται με τι</w:t>
      </w:r>
      <w:r>
        <w:t>ς απαιτήσεις προσβασιμότητας</w:t>
      </w:r>
      <w:r w:rsidRPr="005A18F8">
        <w:t xml:space="preserve"> κατά την εισαγωγ</w:t>
      </w:r>
      <w:r>
        <w:t xml:space="preserve">ή τους στην αγορά της ΕΕ και </w:t>
      </w:r>
    </w:p>
    <w:p w14:paraId="51364FC1" w14:textId="77777777" w:rsidR="008D3D54" w:rsidRPr="00A26484" w:rsidRDefault="008D3D54" w:rsidP="00654179">
      <w:pPr>
        <w:pStyle w:val="aa"/>
        <w:numPr>
          <w:ilvl w:val="0"/>
          <w:numId w:val="6"/>
        </w:numPr>
      </w:pPr>
      <w:r w:rsidRPr="00A26484">
        <w:t>ότι οι οικονομικοί φορείς παρέχουν επαρκείς αποδείξεις όταν ισχυρίζονται ότι η συμμόρφωση με μια απαίτηση προσβασιμότητας βάσει της Πράξης θα μπορούσε να οδηγήσει σε θεμελιώδεις αλλαγές στις υπηρεσίες και τα προϊόντα τους ή θα τους επιβάρυνε δυσανάλογα (</w:t>
      </w:r>
      <w:hyperlink w:anchor="_Fundamental_alteration_and_1" w:history="1">
        <w:r w:rsidRPr="00A26484">
          <w:rPr>
            <w:color w:val="0563C1"/>
            <w:u w:val="single"/>
          </w:rPr>
          <w:t>βλ. Μέρος 2.6</w:t>
        </w:r>
      </w:hyperlink>
      <w:r w:rsidRPr="00A26484">
        <w:t>).</w:t>
      </w:r>
    </w:p>
    <w:p w14:paraId="2B9E85C4" w14:textId="77777777" w:rsidR="008D3D54" w:rsidRDefault="008D3D54" w:rsidP="00A26484">
      <w:pPr>
        <w:pStyle w:val="aa"/>
      </w:pPr>
      <w:r>
        <w:t xml:space="preserve">   </w:t>
      </w:r>
      <w:r w:rsidRPr="005A18F8">
        <w:t>Οι αρχές πρέπει να συνεργάζονται στενά με τις οργανώσεις των ατόμων με αναπηρίες κατά την εκτέλεση των καθηκόντων τους.</w:t>
      </w:r>
    </w:p>
    <w:p w14:paraId="7B7E8432" w14:textId="77777777" w:rsidR="008D3D54" w:rsidRPr="00697BCD" w:rsidRDefault="008D3D54" w:rsidP="00697BCD">
      <w:pPr>
        <w:pStyle w:val="aa"/>
        <w:rPr>
          <w:color w:val="FF0000"/>
        </w:rPr>
      </w:pPr>
      <w:r w:rsidRPr="00697BCD">
        <w:rPr>
          <w:color w:val="FF0000"/>
        </w:rPr>
        <w:t>Συμβουλές για οργανώσεις ατόμων με αναπηρίες</w:t>
      </w:r>
    </w:p>
    <w:p w14:paraId="3FA263C1" w14:textId="77777777" w:rsidR="008D3D54" w:rsidRPr="00697BCD" w:rsidRDefault="008D3D54" w:rsidP="00654179">
      <w:pPr>
        <w:pStyle w:val="aa"/>
        <w:numPr>
          <w:ilvl w:val="0"/>
          <w:numId w:val="25"/>
        </w:numPr>
      </w:pPr>
      <w:r>
        <w:t>Βρείτε</w:t>
      </w:r>
      <w:r w:rsidRPr="005A18F8">
        <w:t xml:space="preserve"> την ορισθείσα αρχή εποπτείας της αγοράς στη χώρα σας και επικοινωνήστε μαζί της. </w:t>
      </w:r>
      <w:r>
        <w:t>Η πράξη</w:t>
      </w:r>
      <w:r w:rsidRPr="005A18F8">
        <w:t xml:space="preserve"> ορίζει ότι θα πρέπει να συνεργάζονται μαζί </w:t>
      </w:r>
      <w:r w:rsidRPr="005A18F8">
        <w:lastRenderedPageBreak/>
        <w:t xml:space="preserve">σας κατά την εφαρμογή, επομένως προσπαθήστε να δημιουργήσετε μια </w:t>
      </w:r>
      <w:r>
        <w:t>στενή</w:t>
      </w:r>
      <w:r w:rsidRPr="005A18F8">
        <w:t xml:space="preserve"> σχέση μαζί τους.</w:t>
      </w:r>
    </w:p>
    <w:p w14:paraId="53D9CB0A" w14:textId="77777777" w:rsidR="007E5E56" w:rsidRPr="00697BCD" w:rsidRDefault="007E5E56" w:rsidP="00697BCD">
      <w:pPr>
        <w:pStyle w:val="aa"/>
        <w:rPr>
          <w:b/>
          <w:bCs/>
          <w:iCs/>
        </w:rPr>
      </w:pPr>
      <w:bookmarkStart w:id="16" w:name="οργανωσειςατομων"/>
      <w:r w:rsidRPr="00697BCD">
        <w:rPr>
          <w:b/>
        </w:rPr>
        <w:t>Οργανώσεις ατόμων με αναπηρίες και άλλες οργανώσεις της κοινωνίας των πολιτών</w:t>
      </w:r>
      <w:r w:rsidRPr="00697BCD">
        <w:rPr>
          <w:b/>
          <w:bCs/>
          <w:iCs/>
        </w:rPr>
        <w:t xml:space="preserve"> </w:t>
      </w:r>
    </w:p>
    <w:bookmarkEnd w:id="16"/>
    <w:p w14:paraId="654F15FF" w14:textId="77777777" w:rsidR="00697BCD" w:rsidRDefault="007E5E56" w:rsidP="00697BCD">
      <w:pPr>
        <w:pStyle w:val="aa"/>
      </w:pPr>
      <w:r w:rsidRPr="0054334B">
        <w:t>Οι οργανώσει</w:t>
      </w:r>
      <w:r>
        <w:t>ς των ατόμων με αναπηρίες</w:t>
      </w:r>
      <w:r w:rsidRPr="0054334B">
        <w:t xml:space="preserve"> αναφέρονται ως βασικοί ε</w:t>
      </w:r>
      <w:r w:rsidR="009F5024">
        <w:t xml:space="preserve">μπλεκόμενοι φορείς στην Πράξη. </w:t>
      </w:r>
      <w:r w:rsidRPr="0054334B">
        <w:t xml:space="preserve">Είναι σημαντικοί εταίροι των </w:t>
      </w:r>
      <w:r>
        <w:t>αρχών εποπτείας της αγοράς και βοηθούν</w:t>
      </w:r>
      <w:r w:rsidRPr="0054334B">
        <w:t xml:space="preserve"> </w:t>
      </w:r>
      <w:r>
        <w:t>σ</w:t>
      </w:r>
      <w:r w:rsidRPr="0054334B">
        <w:t xml:space="preserve">την επιτήρηση της αγοράς των προϊόντων και </w:t>
      </w:r>
      <w:r>
        <w:t>σ</w:t>
      </w:r>
      <w:r w:rsidRPr="0054334B">
        <w:t xml:space="preserve">τον έλεγχο της συμμόρφωσης των υπηρεσιών με τις απαιτήσεις της Πράξης. </w:t>
      </w:r>
      <w:r>
        <w:t>Ο</w:t>
      </w:r>
      <w:r w:rsidR="009F5024">
        <w:t xml:space="preserve">ι οργανισμοί </w:t>
      </w:r>
      <w:r>
        <w:t>α</w:t>
      </w:r>
      <w:r w:rsidRPr="0054334B">
        <w:t>υτοί μπορούν επίσης να υποβάλουν καταγγελίες ενώπιον του δικαστηρίου ή του αρμόδιου διοικητικού οργάνου για την επιβολή των υποχρεώσεων που απορρέουν από την Πράξη (άρθρο 29.2(β)).</w:t>
      </w:r>
      <w:r>
        <w:t xml:space="preserve"> </w:t>
      </w:r>
    </w:p>
    <w:p w14:paraId="260BCFE6" w14:textId="77777777" w:rsidR="00697BCD" w:rsidRDefault="002C2659" w:rsidP="00697BCD">
      <w:pPr>
        <w:pStyle w:val="aa"/>
      </w:pPr>
      <w:r>
        <w:t>Συμμετέχουν, επίσης,</w:t>
      </w:r>
      <w:r w:rsidRPr="0054334B">
        <w:t xml:space="preserve"> στη θέσπιση εναρμονισμένων προτύπων και τεχνικών προδιαγραφών για την εκπλήρωση των απαιτήσ</w:t>
      </w:r>
      <w:r>
        <w:t xml:space="preserve">εων προσβασιμότητας της Πράξης. Τέλος, </w:t>
      </w:r>
      <w:r w:rsidRPr="0054334B">
        <w:t xml:space="preserve">οι οργανισμοί </w:t>
      </w:r>
      <w:r>
        <w:t>αυτοί συμμετέχ</w:t>
      </w:r>
      <w:r w:rsidRPr="0054334B">
        <w:t>ουν στην ομάδα εργασίας που έχει συσταθεί από την Ευρωπαϊκή Επιτροπή για τη διευκόλυνση και την παρακολούθηση της εφαρμογής της Πράξης (άρθρο 28)</w:t>
      </w:r>
      <w:r>
        <w:t xml:space="preserve"> και </w:t>
      </w:r>
      <w:r w:rsidRPr="0054334B">
        <w:t>συνεισφέρουν στην υποβολή εκθέσεων της Επιτροπής (άρθρο 33.4).</w:t>
      </w:r>
      <w:r w:rsidRPr="00F43AFE">
        <w:t xml:space="preserve"> </w:t>
      </w:r>
    </w:p>
    <w:p w14:paraId="2E33727D" w14:textId="77777777" w:rsidR="00697BCD" w:rsidRDefault="002C2659" w:rsidP="00697BCD">
      <w:pPr>
        <w:pStyle w:val="aa"/>
        <w:rPr>
          <w:rFonts w:eastAsia="Calibri" w:cs="Times New Roman"/>
          <w:color w:val="C00000"/>
          <w:szCs w:val="24"/>
        </w:rPr>
      </w:pPr>
      <w:r w:rsidRPr="00F43AFE">
        <w:rPr>
          <w:rFonts w:eastAsia="Calibri" w:cs="Times New Roman"/>
          <w:color w:val="C00000"/>
          <w:szCs w:val="24"/>
        </w:rPr>
        <w:t xml:space="preserve">Συμβουλές για οργανώσεις ατόμων με αναπηρίες </w:t>
      </w:r>
    </w:p>
    <w:p w14:paraId="06BBE747" w14:textId="77777777" w:rsidR="002C2659" w:rsidRPr="00697BCD" w:rsidRDefault="002C2659" w:rsidP="00654179">
      <w:pPr>
        <w:pStyle w:val="aa"/>
        <w:numPr>
          <w:ilvl w:val="0"/>
          <w:numId w:val="25"/>
        </w:numPr>
      </w:pPr>
      <w:r w:rsidRPr="00697BCD">
        <w:rPr>
          <w:rFonts w:eastAsia="Calibri" w:cs="Times New Roman"/>
          <w:bCs/>
          <w:iCs/>
          <w:szCs w:val="24"/>
        </w:rPr>
        <w:t>Συνεργαστείτε με ομάδες που έχουν παρόμοια ενδιαφέροντα, συμπεριλαμβανομένων εκείνων που εκπροσωπούν άτομα με διαφορετικές αναπηρίες, και με οργανώσεις ηλικιωμένων, για να μάθετε εάν μπορείτε να συνεργαστείτε στην εφαρμογή της Πράξης.</w:t>
      </w:r>
    </w:p>
    <w:p w14:paraId="71A4354E" w14:textId="77777777" w:rsidR="002C2659" w:rsidRPr="00697BCD" w:rsidRDefault="002C2659" w:rsidP="00697BCD">
      <w:pPr>
        <w:pStyle w:val="aa"/>
      </w:pPr>
    </w:p>
    <w:p w14:paraId="439DD91D" w14:textId="77777777" w:rsidR="00697BCD" w:rsidRDefault="002C2659" w:rsidP="00697BCD">
      <w:pPr>
        <w:pStyle w:val="aa"/>
      </w:pPr>
      <w:r w:rsidRPr="009B2272">
        <w:rPr>
          <w:u w:val="single"/>
        </w:rPr>
        <w:t>Ο διάλογος με τις εθνικές αρχές είναι πιο αποτελεσματικός όταν αποτελεί μέρος ενός μεγάλου συνασπισμού</w:t>
      </w:r>
      <w:r w:rsidRPr="009B2272">
        <w:t xml:space="preserve"> που έχει ήδη συμφωνήσει σε μια κοινή στρατηγική πριν γίνει η συνάντηση με τους κυβερνητικούς εκπροσώπους.</w:t>
      </w:r>
    </w:p>
    <w:p w14:paraId="199EF70B" w14:textId="77777777" w:rsidR="002C2659" w:rsidRPr="00697BCD" w:rsidRDefault="009F5024" w:rsidP="00654179">
      <w:pPr>
        <w:pStyle w:val="aa"/>
        <w:numPr>
          <w:ilvl w:val="0"/>
          <w:numId w:val="25"/>
        </w:numPr>
      </w:pPr>
      <w:r>
        <w:rPr>
          <w:rFonts w:eastAsia="Calibri" w:cs="Times New Roman"/>
          <w:bCs/>
          <w:iCs/>
          <w:szCs w:val="24"/>
        </w:rPr>
        <w:t xml:space="preserve">Συνεργαστείτε </w:t>
      </w:r>
      <w:r w:rsidR="002C2659" w:rsidRPr="00697BCD">
        <w:rPr>
          <w:rFonts w:eastAsia="Calibri" w:cs="Times New Roman"/>
          <w:bCs/>
          <w:iCs/>
          <w:szCs w:val="24"/>
        </w:rPr>
        <w:t xml:space="preserve">σε εθνικό επίπεδο με οργανώσεις καταναλωτών, όπως μέλη του </w:t>
      </w:r>
      <w:hyperlink r:id="rId27" w:history="1">
        <w:r w:rsidR="002C2659" w:rsidRPr="00697BCD">
          <w:rPr>
            <w:rFonts w:eastAsia="Times New Roman" w:cs="Times New Roman"/>
            <w:color w:val="0563C1"/>
            <w:szCs w:val="24"/>
            <w:u w:val="single"/>
          </w:rPr>
          <w:t>Ευρωπαϊκού Γραφείου Ενώσεων Καταναλωτών (ΕΓΕΚ)</w:t>
        </w:r>
      </w:hyperlink>
      <w:r w:rsidR="002C2659" w:rsidRPr="00697BCD">
        <w:rPr>
          <w:rFonts w:eastAsia="Calibri" w:cs="Times New Roman"/>
          <w:bCs/>
          <w:iCs/>
          <w:szCs w:val="24"/>
        </w:rPr>
        <w:t xml:space="preserve">, για να τους ενημερώσετε για την Πράξη και τις ιδιαιτερότητές της, ώστε να είναι σε θέση </w:t>
      </w:r>
      <w:r w:rsidR="002C2659" w:rsidRPr="00697BCD">
        <w:rPr>
          <w:rFonts w:eastAsia="Calibri" w:cs="Times New Roman"/>
          <w:bCs/>
          <w:iCs/>
          <w:szCs w:val="24"/>
        </w:rPr>
        <w:lastRenderedPageBreak/>
        <w:t>να συμπεριλάβουν αποτελεσματικότερα τις ανησυχίες των καταναλωτών με αναπηρίες στη δική τους υπερασπιστική γραμμή σε εθνικό επίπεδο.</w:t>
      </w:r>
    </w:p>
    <w:p w14:paraId="02781BBE" w14:textId="77777777" w:rsidR="002C2659" w:rsidRPr="002C2659" w:rsidRDefault="002C2659" w:rsidP="00654179">
      <w:pPr>
        <w:pStyle w:val="aa"/>
        <w:numPr>
          <w:ilvl w:val="0"/>
          <w:numId w:val="25"/>
        </w:numPr>
      </w:pPr>
      <w:r>
        <w:t>Ο</w:t>
      </w:r>
      <w:r w:rsidRPr="009B2272">
        <w:t xml:space="preserve">ι οργανισμοί </w:t>
      </w:r>
      <w:r>
        <w:t xml:space="preserve">αυτοί </w:t>
      </w:r>
      <w:r w:rsidRPr="009B2272">
        <w:t xml:space="preserve">έχουν συνήθως </w:t>
      </w:r>
      <w:r>
        <w:t>υφιστάμενους δεσμούς</w:t>
      </w:r>
      <w:r w:rsidRPr="009B2272">
        <w:t xml:space="preserve"> με ρυθμιστικές αρχές αγοράς και αρμόδια υπουργεία.</w:t>
      </w:r>
      <w:r>
        <w:t xml:space="preserve"> </w:t>
      </w:r>
      <w:r w:rsidRPr="00E21E15">
        <w:t xml:space="preserve">Αυτό θα μπορούσε επίσης να βοηθήσει μακροπρόθεσμα άλλες </w:t>
      </w:r>
      <w:r>
        <w:t>δράσεις</w:t>
      </w:r>
      <w:r w:rsidRPr="00E21E15">
        <w:t xml:space="preserve"> </w:t>
      </w:r>
      <w:r>
        <w:t>υπεράσπισης που μπορεί να περιλαμβάνουν</w:t>
      </w:r>
      <w:r w:rsidRPr="00E21E15">
        <w:t xml:space="preserve"> </w:t>
      </w:r>
      <w:r>
        <w:t>και πτυχές</w:t>
      </w:r>
      <w:r w:rsidRPr="00E21E15">
        <w:t xml:space="preserve"> που δεν καλύπτονται από την Πράξη.</w:t>
      </w:r>
    </w:p>
    <w:p w14:paraId="54CD0B15" w14:textId="77777777" w:rsidR="004655A2" w:rsidRPr="004655A2" w:rsidRDefault="002C2659" w:rsidP="00654179">
      <w:pPr>
        <w:pStyle w:val="aa"/>
        <w:numPr>
          <w:ilvl w:val="0"/>
          <w:numId w:val="25"/>
        </w:numPr>
      </w:pPr>
      <w:r w:rsidRPr="00E21E15">
        <w:t xml:space="preserve">Όταν συνηγορείτε υπέρ των υπουργείων, των αρχών εποπτείας της αγοράς ή των οικονομικών αρχών, να βρίσκεστε σε συνεχή διάλογο με τεχνικούς επαγγελματίες και φορείς λήψης αποφάσεων σε επίπεδο διοίκησης. Οι πολιτικοί και η διοίκηση </w:t>
      </w:r>
      <w:r>
        <w:t>που βρίσκονται σε</w:t>
      </w:r>
      <w:r w:rsidRPr="00E21E15">
        <w:t xml:space="preserve"> ανώτερο </w:t>
      </w:r>
      <w:r>
        <w:t xml:space="preserve">επίπεδο μπορούν να εξασφαλίσουν </w:t>
      </w:r>
      <w:r w:rsidRPr="00E21E15">
        <w:t>υποστήριξη και</w:t>
      </w:r>
      <w:r>
        <w:t xml:space="preserve"> </w:t>
      </w:r>
      <w:r w:rsidRPr="00E21E15">
        <w:t xml:space="preserve">πόρους σε τεχνικούς εμπειρογνώμονες, </w:t>
      </w:r>
      <w:r>
        <w:t>ώστε να είναι σε θέση</w:t>
      </w:r>
      <w:r w:rsidRPr="00E21E15">
        <w:t xml:space="preserve"> να πραγματοποιήσουν </w:t>
      </w:r>
      <w:r w:rsidR="004655A2">
        <w:t>αποτελεσματικά τους ρόλους τους.</w:t>
      </w:r>
    </w:p>
    <w:p w14:paraId="592F1446" w14:textId="77777777" w:rsidR="00E87300" w:rsidRPr="006B567E" w:rsidRDefault="00E87300" w:rsidP="006B567E">
      <w:pPr>
        <w:pStyle w:val="aa"/>
        <w:rPr>
          <w:b/>
          <w:bCs/>
          <w:iCs/>
        </w:rPr>
      </w:pPr>
      <w:bookmarkStart w:id="17" w:name="οικονομικοιφορεις"/>
      <w:r w:rsidRPr="006B567E">
        <w:rPr>
          <w:b/>
        </w:rPr>
        <w:t>Οικονομικοί φορείς</w:t>
      </w:r>
      <w:r w:rsidRPr="006B567E">
        <w:rPr>
          <w:b/>
          <w:bCs/>
          <w:iCs/>
        </w:rPr>
        <w:t xml:space="preserve"> </w:t>
      </w:r>
    </w:p>
    <w:bookmarkEnd w:id="17"/>
    <w:p w14:paraId="7E29A4A2" w14:textId="77777777" w:rsidR="00E87300" w:rsidRDefault="00E87300" w:rsidP="006B567E">
      <w:pPr>
        <w:pStyle w:val="aa"/>
        <w:rPr>
          <w:b/>
        </w:rPr>
      </w:pPr>
      <w:r w:rsidRPr="00805C7E">
        <w:t xml:space="preserve">Οι δημόσιοι και ιδιωτικοί οικονομικοί φορείς (οποιοσδήποτε κατασκευαστής, εξουσιοδοτημένος αντιπρόσωπός τους, εισαγωγέας, διανομέας ή πάροχος υπηρεσιών) πρέπει να διασφαλίζουν ότι τα προϊόντα που διαθέτουν στην αγορά της ΕΕ ή </w:t>
      </w:r>
      <w:r>
        <w:t xml:space="preserve">οποιεσδήποτε υπηρεσίες παρέχουν και καλύπτονται από την Πράξη, </w:t>
      </w:r>
      <w:r w:rsidRPr="00805C7E">
        <w:t>συμμ</w:t>
      </w:r>
      <w:r>
        <w:t>ορφώνονται με τις απαιτήσεις της</w:t>
      </w:r>
      <w:r w:rsidRPr="00805C7E">
        <w:t>.</w:t>
      </w:r>
    </w:p>
    <w:p w14:paraId="1E9DC793" w14:textId="77777777" w:rsidR="00E87300" w:rsidRDefault="00E87300" w:rsidP="006B567E">
      <w:pPr>
        <w:pStyle w:val="aa"/>
        <w:rPr>
          <w:b/>
        </w:rPr>
      </w:pPr>
      <w:r w:rsidRPr="00805C7E">
        <w:t xml:space="preserve">Είναι υποχρεωμένοι να συνεργάζονται με τις αρχές εποπτείας της αγοράς για να αξιολογήσουν εάν </w:t>
      </w:r>
      <w:r>
        <w:t xml:space="preserve">υπάρχει παραβίαση σε σχέση με τη </w:t>
      </w:r>
      <w:r w:rsidRPr="00805C7E">
        <w:t>συμμόρφωση των προϊόντων τους με τις απαιτήσεις προσβασιμότητας της Πράξης.</w:t>
      </w:r>
      <w:r>
        <w:t xml:space="preserve"> </w:t>
      </w:r>
      <w:r w:rsidRPr="00805C7E">
        <w:t>Εάν αποδ</w:t>
      </w:r>
      <w:r>
        <w:t>ειχθεί ότι υπάρχει</w:t>
      </w:r>
      <w:r w:rsidRPr="00805C7E">
        <w:t>, πρέπει να λάβουν άμεσα διορθωτικά μέτρα για να εξασφαλίσουν ότι το προϊόν πληροί τις απαιτήσε</w:t>
      </w:r>
      <w:r>
        <w:t>ις προσβασιμότητας ή να αποσύρουν</w:t>
      </w:r>
      <w:r w:rsidRPr="00805C7E">
        <w:t xml:space="preserve"> το προϊόν από την αγορά (άρθρο 20.1).</w:t>
      </w:r>
    </w:p>
    <w:p w14:paraId="25FE1B76" w14:textId="77777777" w:rsidR="00E87300" w:rsidRDefault="00E87300" w:rsidP="006B567E">
      <w:pPr>
        <w:pStyle w:val="aa"/>
        <w:rPr>
          <w:rFonts w:eastAsia="Times New Roman"/>
          <w:b/>
          <w:bCs/>
          <w:iCs/>
        </w:rPr>
      </w:pPr>
      <w:r w:rsidRPr="006B567E">
        <w:rPr>
          <w:rStyle w:val="Char3"/>
        </w:rPr>
        <w:t>Μπορείτε</w:t>
      </w:r>
      <w:r w:rsidR="009B25DF" w:rsidRPr="009B25DF">
        <w:rPr>
          <w:rStyle w:val="Char3"/>
        </w:rPr>
        <w:t xml:space="preserve"> </w:t>
      </w:r>
      <w:r w:rsidR="009B25DF">
        <w:rPr>
          <w:rStyle w:val="Char3"/>
        </w:rPr>
        <w:t>να δείτε το</w:t>
      </w:r>
      <w:r>
        <w:rPr>
          <w:rFonts w:eastAsia="Times New Roman"/>
          <w:bCs/>
          <w:iCs/>
        </w:rPr>
        <w:t xml:space="preserve"> </w:t>
      </w:r>
      <w:hyperlink w:anchor="_Obligations_of_economic" w:history="1">
        <w:r w:rsidR="006B567E" w:rsidRPr="006B567E">
          <w:rPr>
            <w:rStyle w:val="-"/>
            <w:rFonts w:cs="Arial"/>
            <w:szCs w:val="28"/>
          </w:rPr>
          <w:t>Μέρος 2.3 για περαιτέρω πληροφορίες σχετικά με τις υποχρεώσεις των οικονομικών φορέων που ασχολούνται με προϊόντα</w:t>
        </w:r>
      </w:hyperlink>
      <w:r w:rsidR="009B25DF">
        <w:rPr>
          <w:rFonts w:eastAsia="Times New Roman"/>
          <w:bCs/>
          <w:iCs/>
        </w:rPr>
        <w:t xml:space="preserve"> </w:t>
      </w:r>
      <w:r w:rsidRPr="00805C7E">
        <w:rPr>
          <w:rFonts w:eastAsia="Times New Roman"/>
          <w:bCs/>
          <w:iCs/>
        </w:rPr>
        <w:t>και</w:t>
      </w:r>
      <w:r w:rsidR="009B25DF">
        <w:rPr>
          <w:rFonts w:eastAsia="Times New Roman"/>
          <w:bCs/>
          <w:iCs/>
        </w:rPr>
        <w:t xml:space="preserve"> το</w:t>
      </w:r>
      <w:r w:rsidRPr="00805C7E">
        <w:rPr>
          <w:rFonts w:eastAsia="Times New Roman"/>
          <w:bCs/>
          <w:iCs/>
        </w:rPr>
        <w:t xml:space="preserve"> </w:t>
      </w:r>
      <w:hyperlink w:anchor="_Obligations_of_service" w:history="1">
        <w:r w:rsidR="009B25DF" w:rsidRPr="009B25DF">
          <w:rPr>
            <w:rStyle w:val="-"/>
            <w:rFonts w:cs="Arial"/>
            <w:szCs w:val="28"/>
          </w:rPr>
          <w:t>Μέρος 2.4 για τις υποχρεώσεις των παρόχων υπηρεσιών</w:t>
        </w:r>
      </w:hyperlink>
      <w:r>
        <w:t>.</w:t>
      </w:r>
    </w:p>
    <w:p w14:paraId="2070352B" w14:textId="77777777" w:rsidR="00E87300" w:rsidRPr="009B25DF" w:rsidRDefault="00E87300" w:rsidP="009B25DF">
      <w:pPr>
        <w:pStyle w:val="aa"/>
        <w:rPr>
          <w:rFonts w:eastAsia="Times New Roman"/>
          <w:b/>
          <w:bCs/>
          <w:iCs/>
          <w:color w:val="FF0000"/>
        </w:rPr>
      </w:pPr>
      <w:r w:rsidRPr="009B25DF">
        <w:rPr>
          <w:color w:val="FF0000"/>
        </w:rPr>
        <w:t>Συμβουλές για οργανώσεις ατόμων με αναπηρίες</w:t>
      </w:r>
    </w:p>
    <w:p w14:paraId="0BB4680C" w14:textId="77777777" w:rsidR="00E87300" w:rsidRDefault="00E87300" w:rsidP="00654179">
      <w:pPr>
        <w:pStyle w:val="a7"/>
        <w:numPr>
          <w:ilvl w:val="0"/>
          <w:numId w:val="13"/>
        </w:numPr>
        <w:spacing w:line="360" w:lineRule="auto"/>
        <w:jc w:val="both"/>
        <w:rPr>
          <w:rFonts w:ascii="Times New Roman" w:eastAsia="Calibri" w:hAnsi="Times New Roman" w:cs="Times New Roman"/>
          <w:sz w:val="24"/>
          <w:szCs w:val="24"/>
        </w:rPr>
      </w:pPr>
      <w:r w:rsidRPr="009E4B2E">
        <w:rPr>
          <w:rFonts w:ascii="Times New Roman" w:eastAsia="Calibri" w:hAnsi="Times New Roman" w:cs="Times New Roman"/>
          <w:sz w:val="24"/>
          <w:szCs w:val="24"/>
        </w:rPr>
        <w:lastRenderedPageBreak/>
        <w:t>Επισημάνετε ότι τα σημεία επαφής που διατίθενται από τους κατασκευαστές (άρθρο 7.6) και τους εισαγωγείς (άρθρο 9.4) θα πρέπει όχι μόνο να γίνονται «εύκολα κατανοητά» αλλά να είναι και προσβάσιμα σε άτομα με αναπηρίες.</w:t>
      </w:r>
    </w:p>
    <w:p w14:paraId="23085B65" w14:textId="77777777" w:rsidR="00E87300" w:rsidRDefault="00E87300" w:rsidP="00E87300">
      <w:pPr>
        <w:spacing w:line="360" w:lineRule="auto"/>
        <w:jc w:val="both"/>
        <w:rPr>
          <w:rFonts w:ascii="Times New Roman" w:eastAsia="Calibri" w:hAnsi="Times New Roman" w:cs="Times New Roman"/>
          <w:sz w:val="24"/>
          <w:szCs w:val="24"/>
        </w:rPr>
      </w:pPr>
      <w:bookmarkStart w:id="18" w:name="ηευρωπαικηεπιτροπη"/>
      <w:r w:rsidRPr="00E87300">
        <w:rPr>
          <w:rFonts w:ascii="Times New Roman" w:eastAsia="Times New Roman" w:hAnsi="Times New Roman" w:cs="Times New Roman"/>
          <w:b/>
          <w:sz w:val="24"/>
          <w:szCs w:val="24"/>
          <w:lang w:eastAsia="en-GB"/>
        </w:rPr>
        <w:t>Η Ευρωπαϊκή Επιτροπή</w:t>
      </w:r>
      <w:r w:rsidRPr="00E87300">
        <w:rPr>
          <w:rFonts w:ascii="Times New Roman" w:eastAsia="Times New Roman" w:hAnsi="Times New Roman" w:cs="Times New Roman"/>
          <w:b/>
          <w:bCs/>
          <w:iCs/>
          <w:sz w:val="24"/>
          <w:szCs w:val="24"/>
          <w:lang w:eastAsia="en-GB"/>
        </w:rPr>
        <w:t xml:space="preserve"> </w:t>
      </w:r>
    </w:p>
    <w:bookmarkEnd w:id="18"/>
    <w:p w14:paraId="12A6ECAA" w14:textId="77777777" w:rsidR="00E87300" w:rsidRDefault="00E87300" w:rsidP="00E87300">
      <w:pPr>
        <w:spacing w:line="360" w:lineRule="auto"/>
        <w:jc w:val="both"/>
        <w:rPr>
          <w:rFonts w:ascii="Times New Roman" w:eastAsia="Calibri" w:hAnsi="Times New Roman" w:cs="Times New Roman"/>
          <w:sz w:val="24"/>
          <w:szCs w:val="24"/>
        </w:rPr>
      </w:pPr>
      <w:r w:rsidRPr="009E4B2E">
        <w:rPr>
          <w:rFonts w:ascii="Times New Roman" w:eastAsia="Times New Roman" w:hAnsi="Times New Roman" w:cs="Times New Roman"/>
          <w:bCs/>
          <w:iCs/>
          <w:sz w:val="24"/>
          <w:szCs w:val="24"/>
          <w:lang w:eastAsia="en-GB"/>
        </w:rPr>
        <w:t xml:space="preserve">Η Ευρωπαϊκή Επιτροπή έχει την εξουσία να κινήσει διαδικασίες </w:t>
      </w:r>
      <w:r>
        <w:rPr>
          <w:rFonts w:ascii="Times New Roman" w:eastAsia="Times New Roman" w:hAnsi="Times New Roman" w:cs="Times New Roman"/>
          <w:bCs/>
          <w:iCs/>
          <w:sz w:val="24"/>
          <w:szCs w:val="24"/>
          <w:lang w:eastAsia="en-GB"/>
        </w:rPr>
        <w:t>παράβασης κατά συγκεκριμένου</w:t>
      </w:r>
      <w:r w:rsidRPr="009E4B2E">
        <w:rPr>
          <w:rFonts w:ascii="Times New Roman" w:eastAsia="Times New Roman" w:hAnsi="Times New Roman" w:cs="Times New Roman"/>
          <w:bCs/>
          <w:iCs/>
          <w:sz w:val="24"/>
          <w:szCs w:val="24"/>
          <w:lang w:eastAsia="en-GB"/>
        </w:rPr>
        <w:t xml:space="preserve"> κράτους μέλους σε περίπτωση καθυστερημένης, εσφαλμένης μεταφοράς ή εφαρμογής της οδηγ</w:t>
      </w:r>
      <w:r>
        <w:rPr>
          <w:rFonts w:ascii="Times New Roman" w:eastAsia="Times New Roman" w:hAnsi="Times New Roman" w:cs="Times New Roman"/>
          <w:bCs/>
          <w:iCs/>
          <w:sz w:val="24"/>
          <w:szCs w:val="24"/>
          <w:lang w:eastAsia="en-GB"/>
        </w:rPr>
        <w:t xml:space="preserve">ίας. </w:t>
      </w:r>
      <w:r w:rsidRPr="009E4B2E">
        <w:rPr>
          <w:rFonts w:ascii="Times New Roman" w:eastAsia="Times New Roman" w:hAnsi="Times New Roman" w:cs="Times New Roman"/>
          <w:bCs/>
          <w:iCs/>
          <w:sz w:val="24"/>
          <w:szCs w:val="24"/>
          <w:lang w:eastAsia="en-GB"/>
        </w:rPr>
        <w:t xml:space="preserve">Η Επιτροπή μπορεί να πληροφορηθεί για τέτοιες παραβάσεις μέσω καταγγελιών </w:t>
      </w:r>
      <w:r>
        <w:rPr>
          <w:rFonts w:ascii="Times New Roman" w:eastAsia="Times New Roman" w:hAnsi="Times New Roman" w:cs="Times New Roman"/>
          <w:bCs/>
          <w:iCs/>
          <w:sz w:val="24"/>
          <w:szCs w:val="24"/>
          <w:lang w:eastAsia="en-GB"/>
        </w:rPr>
        <w:t>που υποβάλλονται από πολίτες, μέσω</w:t>
      </w:r>
      <w:r w:rsidRPr="009E4B2E">
        <w:rPr>
          <w:rFonts w:ascii="Times New Roman" w:eastAsia="Times New Roman" w:hAnsi="Times New Roman" w:cs="Times New Roman"/>
          <w:bCs/>
          <w:iCs/>
          <w:sz w:val="24"/>
          <w:szCs w:val="24"/>
          <w:lang w:eastAsia="en-GB"/>
        </w:rPr>
        <w:t xml:space="preserve"> κοινοβουλευτικών ερωτήσεων ή ελέγχων από ανεξάρτητους συμβούλους.</w:t>
      </w:r>
      <w:r>
        <w:rPr>
          <w:rFonts w:ascii="Times New Roman" w:eastAsia="Times New Roman" w:hAnsi="Times New Roman" w:cs="Times New Roman"/>
          <w:bCs/>
          <w:iCs/>
          <w:sz w:val="24"/>
          <w:szCs w:val="24"/>
          <w:lang w:eastAsia="en-GB"/>
        </w:rPr>
        <w:t xml:space="preserve"> Μπορείτε να μάθετε περισσότερα για τις διαδικασίες παράβασης στον </w:t>
      </w:r>
      <w:hyperlink r:id="rId28" w:history="1">
        <w:r w:rsidRPr="00F01906">
          <w:rPr>
            <w:rFonts w:ascii="Times New Roman" w:eastAsia="Calibri" w:hAnsi="Times New Roman" w:cs="Times New Roman"/>
            <w:color w:val="0563C1"/>
            <w:sz w:val="24"/>
            <w:szCs w:val="24"/>
            <w:u w:val="single"/>
            <w:lang w:eastAsia="en-GB"/>
          </w:rPr>
          <w:t>ιστότοπο</w:t>
        </w:r>
      </w:hyperlink>
      <w:r>
        <w:rPr>
          <w:rFonts w:ascii="Times New Roman" w:eastAsia="Calibri" w:hAnsi="Times New Roman" w:cs="Times New Roman"/>
          <w:sz w:val="24"/>
          <w:szCs w:val="24"/>
          <w:lang w:eastAsia="en-GB"/>
        </w:rPr>
        <w:t>.</w:t>
      </w:r>
    </w:p>
    <w:p w14:paraId="28D1E75D" w14:textId="77777777" w:rsidR="008D3D54" w:rsidRDefault="00E87300" w:rsidP="008D3D54">
      <w:pPr>
        <w:spacing w:line="360" w:lineRule="auto"/>
        <w:jc w:val="both"/>
        <w:rPr>
          <w:rFonts w:ascii="Times New Roman" w:eastAsia="Calibri" w:hAnsi="Times New Roman" w:cs="Times New Roman"/>
          <w:bCs/>
          <w:iCs/>
          <w:sz w:val="24"/>
          <w:szCs w:val="24"/>
        </w:rPr>
      </w:pPr>
      <w:r w:rsidRPr="00F01906">
        <w:rPr>
          <w:rFonts w:ascii="Times New Roman" w:eastAsia="Calibri" w:hAnsi="Times New Roman" w:cs="Times New Roman"/>
          <w:bCs/>
          <w:iCs/>
          <w:sz w:val="24"/>
          <w:szCs w:val="24"/>
        </w:rPr>
        <w:t>Σε ορισμένες περιπτώσεις, η Επιτροπή έχει την εξουσία να εκδίδει κατ' εξουσιοδότηση πράξεις για τον περαιτέρω προσδιορισμό των απαιτήσεων προσβασιμότητας που ορίζονται στο παράρτημα I της οδηγίας (άρθρο 4.9).</w:t>
      </w:r>
      <w:r w:rsidRPr="00221584">
        <w:t xml:space="preserve"> </w:t>
      </w:r>
      <w:r w:rsidRPr="00221584">
        <w:rPr>
          <w:rFonts w:ascii="Times New Roman" w:eastAsia="Calibri" w:hAnsi="Times New Roman" w:cs="Times New Roman"/>
          <w:bCs/>
          <w:iCs/>
          <w:sz w:val="24"/>
          <w:szCs w:val="24"/>
        </w:rPr>
        <w:t xml:space="preserve">Μπορεί επίσης να ζητήσει από τους ευρωπαϊκούς οργανισμούς τυποποίησης να καταρτίσουν </w:t>
      </w:r>
      <w:r w:rsidRPr="00221584">
        <w:rPr>
          <w:rFonts w:ascii="Times New Roman" w:eastAsia="Calibri" w:hAnsi="Times New Roman" w:cs="Times New Roman"/>
          <w:b/>
          <w:bCs/>
          <w:iCs/>
          <w:sz w:val="24"/>
          <w:szCs w:val="24"/>
        </w:rPr>
        <w:t>εναρμονισμένα πρότυπα</w:t>
      </w:r>
      <w:r>
        <w:rPr>
          <w:rFonts w:ascii="Times New Roman" w:eastAsia="Calibri" w:hAnsi="Times New Roman" w:cs="Times New Roman"/>
          <w:bCs/>
          <w:i/>
          <w:iCs/>
          <w:sz w:val="24"/>
          <w:szCs w:val="24"/>
        </w:rPr>
        <w:t xml:space="preserve"> </w:t>
      </w:r>
      <w:r w:rsidRPr="00221584">
        <w:rPr>
          <w:rFonts w:ascii="Times New Roman" w:eastAsia="Calibri" w:hAnsi="Times New Roman" w:cs="Times New Roman"/>
          <w:bCs/>
          <w:iCs/>
          <w:sz w:val="24"/>
          <w:szCs w:val="24"/>
        </w:rPr>
        <w:t xml:space="preserve">για τις απαιτήσεις προσβασιμότητας του προϊόντος που ορίζονται στο παράρτημα I. Σε περίπτωση </w:t>
      </w:r>
      <w:r w:rsidR="009F5024">
        <w:rPr>
          <w:rFonts w:ascii="Times New Roman" w:eastAsia="Calibri" w:hAnsi="Times New Roman" w:cs="Times New Roman"/>
          <w:bCs/>
          <w:iCs/>
          <w:sz w:val="24"/>
          <w:szCs w:val="24"/>
        </w:rPr>
        <w:t xml:space="preserve">που οι οργανισμοί τυποποίησης </w:t>
      </w:r>
      <w:r>
        <w:rPr>
          <w:rFonts w:ascii="Times New Roman" w:eastAsia="Calibri" w:hAnsi="Times New Roman" w:cs="Times New Roman"/>
          <w:bCs/>
          <w:iCs/>
          <w:sz w:val="24"/>
          <w:szCs w:val="24"/>
        </w:rPr>
        <w:t>καθυστερήσουν αδικαιολογήτως και</w:t>
      </w:r>
      <w:r w:rsidRPr="00333AEE">
        <w:rPr>
          <w:rFonts w:ascii="Times New Roman" w:eastAsia="Calibri" w:hAnsi="Times New Roman" w:cs="Times New Roman"/>
          <w:bCs/>
          <w:iCs/>
          <w:sz w:val="24"/>
          <w:szCs w:val="24"/>
        </w:rPr>
        <w:t xml:space="preserve"> απορρίψουν την εντολή </w:t>
      </w:r>
      <w:r w:rsidRPr="00221584">
        <w:rPr>
          <w:rFonts w:ascii="Times New Roman" w:eastAsia="Calibri" w:hAnsi="Times New Roman" w:cs="Times New Roman"/>
          <w:bCs/>
          <w:iCs/>
          <w:sz w:val="24"/>
          <w:szCs w:val="24"/>
        </w:rPr>
        <w:t>ή</w:t>
      </w:r>
      <w:r>
        <w:rPr>
          <w:rFonts w:ascii="Times New Roman" w:eastAsia="Calibri" w:hAnsi="Times New Roman" w:cs="Times New Roman"/>
          <w:bCs/>
          <w:iCs/>
          <w:sz w:val="24"/>
          <w:szCs w:val="24"/>
        </w:rPr>
        <w:t xml:space="preserve"> το πρότυπο </w:t>
      </w:r>
      <w:r w:rsidRPr="00221584">
        <w:rPr>
          <w:rFonts w:ascii="Times New Roman" w:eastAsia="Calibri" w:hAnsi="Times New Roman" w:cs="Times New Roman"/>
          <w:bCs/>
          <w:iCs/>
          <w:sz w:val="24"/>
          <w:szCs w:val="24"/>
        </w:rPr>
        <w:t xml:space="preserve">δεν πληροί τις απαιτήσεις της Πράξης, η Επιτροπή μπορεί να εκδώσει </w:t>
      </w:r>
      <w:r w:rsidRPr="00221584">
        <w:rPr>
          <w:rFonts w:ascii="Times New Roman" w:eastAsia="Calibri" w:hAnsi="Times New Roman" w:cs="Times New Roman"/>
          <w:b/>
          <w:bCs/>
          <w:iCs/>
          <w:sz w:val="24"/>
          <w:szCs w:val="24"/>
        </w:rPr>
        <w:t>εκτελεστικές πράξεις</w:t>
      </w:r>
      <w:r>
        <w:rPr>
          <w:rFonts w:ascii="Times New Roman" w:eastAsia="Calibri" w:hAnsi="Times New Roman" w:cs="Times New Roman"/>
          <w:bCs/>
          <w:i/>
          <w:iCs/>
          <w:sz w:val="24"/>
          <w:szCs w:val="24"/>
        </w:rPr>
        <w:t xml:space="preserve"> </w:t>
      </w:r>
      <w:r w:rsidRPr="00221584">
        <w:rPr>
          <w:rFonts w:ascii="Times New Roman" w:eastAsia="Calibri" w:hAnsi="Times New Roman" w:cs="Times New Roman"/>
          <w:bCs/>
          <w:iCs/>
          <w:sz w:val="24"/>
          <w:szCs w:val="24"/>
        </w:rPr>
        <w:t>για τη θέσπιση τεχνικών προδιαγραφών που</w:t>
      </w:r>
      <w:r>
        <w:rPr>
          <w:rFonts w:ascii="Times New Roman" w:eastAsia="Calibri" w:hAnsi="Times New Roman" w:cs="Times New Roman"/>
          <w:bCs/>
          <w:iCs/>
          <w:sz w:val="24"/>
          <w:szCs w:val="24"/>
        </w:rPr>
        <w:t xml:space="preserve"> θα</w:t>
      </w:r>
      <w:r w:rsidRPr="00221584">
        <w:rPr>
          <w:rFonts w:ascii="Times New Roman" w:eastAsia="Calibri" w:hAnsi="Times New Roman" w:cs="Times New Roman"/>
          <w:bCs/>
          <w:iCs/>
          <w:sz w:val="24"/>
          <w:szCs w:val="24"/>
        </w:rPr>
        <w:t xml:space="preserve"> πληρούν τις απαιτήσεις προσβασιμότητας.</w:t>
      </w:r>
    </w:p>
    <w:p w14:paraId="17A597B4" w14:textId="77777777" w:rsidR="008D3D54" w:rsidRDefault="00E87300" w:rsidP="008D3D54">
      <w:pPr>
        <w:spacing w:line="360" w:lineRule="auto"/>
        <w:jc w:val="both"/>
        <w:rPr>
          <w:rFonts w:ascii="Times New Roman" w:eastAsia="Calibri" w:hAnsi="Times New Roman" w:cs="Times New Roman"/>
          <w:bCs/>
          <w:iCs/>
          <w:sz w:val="24"/>
          <w:szCs w:val="24"/>
        </w:rPr>
      </w:pPr>
      <w:r w:rsidRPr="00221584">
        <w:rPr>
          <w:rFonts w:ascii="Times New Roman" w:eastAsia="Calibri" w:hAnsi="Times New Roman" w:cs="Times New Roman"/>
          <w:bCs/>
          <w:iCs/>
          <w:sz w:val="24"/>
          <w:szCs w:val="24"/>
        </w:rPr>
        <w:t xml:space="preserve">Η Επιτροπή έχει επίσης την εξουσία να εκδίδει </w:t>
      </w:r>
      <w:r w:rsidRPr="00221584">
        <w:rPr>
          <w:rFonts w:ascii="Times New Roman" w:eastAsia="Calibri" w:hAnsi="Times New Roman" w:cs="Times New Roman"/>
          <w:b/>
          <w:bCs/>
          <w:iCs/>
          <w:sz w:val="24"/>
          <w:szCs w:val="24"/>
        </w:rPr>
        <w:t>κατ' εξουσιοδότηση πράξεις</w:t>
      </w:r>
      <w:r>
        <w:rPr>
          <w:rStyle w:val="a9"/>
          <w:rFonts w:ascii="Times New Roman" w:eastAsia="Calibri" w:hAnsi="Times New Roman" w:cs="Times New Roman"/>
          <w:bCs/>
          <w:i/>
          <w:iCs/>
          <w:sz w:val="24"/>
          <w:szCs w:val="24"/>
        </w:rPr>
        <w:footnoteReference w:id="17"/>
      </w:r>
      <w:r>
        <w:rPr>
          <w:rFonts w:ascii="Times New Roman" w:eastAsia="Calibri" w:hAnsi="Times New Roman" w:cs="Times New Roman"/>
          <w:bCs/>
          <w:i/>
          <w:iCs/>
          <w:sz w:val="24"/>
          <w:szCs w:val="24"/>
        </w:rPr>
        <w:t xml:space="preserve"> </w:t>
      </w:r>
      <w:r w:rsidRPr="00221584">
        <w:rPr>
          <w:rFonts w:ascii="Times New Roman" w:eastAsia="Calibri" w:hAnsi="Times New Roman" w:cs="Times New Roman"/>
          <w:bCs/>
          <w:iCs/>
          <w:sz w:val="24"/>
          <w:szCs w:val="24"/>
        </w:rPr>
        <w:t>για τη διασφάλιση της διαλειτουργικότητας ή να προσδιορίζει περαιτέρω τα κριτήρια για την αξιολόγηση του κατά πόσον η τήρηση των απαιτήσεων προσβασιμότητας μπορεί να επιβαρύνει δυσανάλογα έναν οικονομικό φορέα (άρθρο 14.7).</w:t>
      </w:r>
    </w:p>
    <w:p w14:paraId="46B9A1B7" w14:textId="77777777" w:rsidR="008D3D54" w:rsidRDefault="00E87300" w:rsidP="009B25DF">
      <w:pPr>
        <w:pStyle w:val="aa"/>
        <w:rPr>
          <w:rFonts w:eastAsia="Times New Roman"/>
          <w:b/>
        </w:rPr>
      </w:pPr>
      <w:r w:rsidRPr="00221584">
        <w:t>Τέλος, η Επιτροπή θα επανεξετάσει την εφαρμογή της οδηγίας και θα αξιολογήσει τον αντίκτυπό της και μπορεί να προτείνει περαιτέρω κατάλληλα μέτρα που ενδεχομένως να περιλαμβάνουν νομοθετικά μέτρα όταν είναι απαραίτητο (άρθρο 33).</w:t>
      </w:r>
      <w:r w:rsidRPr="00221584">
        <w:rPr>
          <w:rFonts w:eastAsia="Times New Roman"/>
          <w:b/>
        </w:rPr>
        <w:t xml:space="preserve"> </w:t>
      </w:r>
    </w:p>
    <w:p w14:paraId="5A7DD4B4" w14:textId="77777777" w:rsidR="008D3D54" w:rsidRPr="009B25DF" w:rsidRDefault="008D3D54" w:rsidP="009B25DF">
      <w:pPr>
        <w:pStyle w:val="aa"/>
        <w:rPr>
          <w:b/>
        </w:rPr>
      </w:pPr>
      <w:bookmarkStart w:id="19" w:name="ομαδαεργασιας"/>
      <w:r w:rsidRPr="009B25DF">
        <w:rPr>
          <w:b/>
        </w:rPr>
        <w:t>Ομάδα εργασίας</w:t>
      </w:r>
    </w:p>
    <w:bookmarkEnd w:id="19"/>
    <w:p w14:paraId="2855D476" w14:textId="77777777" w:rsidR="008D3D54" w:rsidRDefault="008D3D54" w:rsidP="009B25DF">
      <w:pPr>
        <w:pStyle w:val="aa"/>
      </w:pPr>
      <w:r w:rsidRPr="00221584">
        <w:lastRenderedPageBreak/>
        <w:t>Η ομάδα εργασίας θα συσταθεί από την Ευρωπαϊκή Επιτροπή ως πλατφόρμα συνεργασίας και ανταλλαγής πρακτικών για τ</w:t>
      </w:r>
      <w:r>
        <w:t>ην καλύτερη εφαρμογή της Πράξης και θ</w:t>
      </w:r>
      <w:r w:rsidRPr="00A81BC1">
        <w:t>α αποτελείται από:</w:t>
      </w:r>
    </w:p>
    <w:p w14:paraId="7FC468E3" w14:textId="77777777" w:rsidR="008D3D54" w:rsidRDefault="008D3D54" w:rsidP="00654179">
      <w:pPr>
        <w:pStyle w:val="aa"/>
        <w:numPr>
          <w:ilvl w:val="0"/>
          <w:numId w:val="26"/>
        </w:numPr>
      </w:pPr>
      <w:r w:rsidRPr="00A81BC1">
        <w:t>εκπροσώπους των αρχών εποπτείας της αγοράς,</w:t>
      </w:r>
    </w:p>
    <w:p w14:paraId="2CF8CB3F" w14:textId="77777777" w:rsidR="008D3D54" w:rsidRPr="009B25DF" w:rsidRDefault="008D3D54" w:rsidP="00654179">
      <w:pPr>
        <w:pStyle w:val="aa"/>
        <w:numPr>
          <w:ilvl w:val="0"/>
          <w:numId w:val="26"/>
        </w:numPr>
      </w:pPr>
      <w:r w:rsidRPr="00A81BC1">
        <w:t>αρχές εποπτείας της συμμόρφωσης των υπηρεσιών,</w:t>
      </w:r>
    </w:p>
    <w:p w14:paraId="5F99F040" w14:textId="77777777" w:rsidR="00E87300" w:rsidRDefault="00E87300" w:rsidP="00654179">
      <w:pPr>
        <w:pStyle w:val="aa"/>
        <w:numPr>
          <w:ilvl w:val="0"/>
          <w:numId w:val="26"/>
        </w:numPr>
      </w:pPr>
      <w:r w:rsidRPr="00A81BC1">
        <w:t>DPOs και</w:t>
      </w:r>
    </w:p>
    <w:p w14:paraId="2FA2A237" w14:textId="77777777" w:rsidR="00E87300" w:rsidRDefault="00E87300" w:rsidP="00654179">
      <w:pPr>
        <w:pStyle w:val="aa"/>
        <w:numPr>
          <w:ilvl w:val="0"/>
          <w:numId w:val="26"/>
        </w:numPr>
      </w:pPr>
      <w:r>
        <w:t>άλλους ενδιαφερόμενους</w:t>
      </w:r>
      <w:r w:rsidRPr="00A81BC1">
        <w:t xml:space="preserve"> φορείς</w:t>
      </w:r>
      <w:r>
        <w:t xml:space="preserve"> (</w:t>
      </w:r>
      <w:r w:rsidRPr="00A81BC1">
        <w:rPr>
          <w:rFonts w:eastAsia="Times New Roman"/>
        </w:rPr>
        <w:t xml:space="preserve"> </w:t>
      </w:r>
      <w:r w:rsidRPr="00A81BC1">
        <w:t>Άρθρο</w:t>
      </w:r>
      <w:r>
        <w:t>.28)</w:t>
      </w:r>
      <w:r w:rsidRPr="00A81BC1">
        <w:t>.</w:t>
      </w:r>
    </w:p>
    <w:p w14:paraId="0D35DF17" w14:textId="77777777" w:rsidR="00E87300" w:rsidRDefault="00E87300" w:rsidP="009B25DF">
      <w:pPr>
        <w:pStyle w:val="aa"/>
      </w:pPr>
      <w:r w:rsidRPr="00A81BC1">
        <w:t>Η ομάδα εργασίας:</w:t>
      </w:r>
    </w:p>
    <w:p w14:paraId="66BC374A" w14:textId="77777777" w:rsidR="00E87300" w:rsidRPr="008304AA" w:rsidRDefault="00E87300" w:rsidP="00654179">
      <w:pPr>
        <w:pStyle w:val="aa"/>
        <w:numPr>
          <w:ilvl w:val="0"/>
          <w:numId w:val="27"/>
        </w:numPr>
      </w:pPr>
      <w:r w:rsidRPr="008304AA">
        <w:t>παρακολουθεί την εφαρμογή των διατάξεων για τη βασική τροποποίηση και τη δυσανάλογη επιβάρυνση (</w:t>
      </w:r>
      <w:hyperlink w:anchor="_Fundamental_alteration_and_1" w:history="1">
        <w:r>
          <w:rPr>
            <w:rFonts w:eastAsia="Times New Roman"/>
            <w:color w:val="0563C1"/>
            <w:u w:val="single"/>
          </w:rPr>
          <w:t>βλ. Μέρος 2.6</w:t>
        </w:r>
      </w:hyperlink>
      <w:r>
        <w:t>) (Ά</w:t>
      </w:r>
      <w:r w:rsidRPr="008304AA">
        <w:t>ρθρο 14) και συμβουλεύει την Επ</w:t>
      </w:r>
      <w:r>
        <w:t>ιτροπή σχετικά με αυτό το άρθρο και</w:t>
      </w:r>
    </w:p>
    <w:p w14:paraId="5DA20C17" w14:textId="7D495BAF" w:rsidR="009B25DF" w:rsidRDefault="00E87300" w:rsidP="00654179">
      <w:pPr>
        <w:pStyle w:val="aa"/>
        <w:numPr>
          <w:ilvl w:val="0"/>
          <w:numId w:val="27"/>
        </w:numPr>
      </w:pPr>
      <w:r>
        <w:t>π</w:t>
      </w:r>
      <w:r w:rsidRPr="008304AA">
        <w:t>αρέχει συμβουλές στην Επιτροπή σχετικά με την εφαρμογή των διατάξεων της Πράξης για τ</w:t>
      </w:r>
      <w:r>
        <w:t>ις απαιτήσεις προσβασιμότητας (Ά</w:t>
      </w:r>
      <w:r w:rsidRPr="008304AA">
        <w:t>ρθρο 4).</w:t>
      </w:r>
    </w:p>
    <w:p w14:paraId="024F5512" w14:textId="387F36D5" w:rsidR="00D908C1" w:rsidRDefault="00D908C1" w:rsidP="00D908C1">
      <w:pPr>
        <w:pStyle w:val="aa"/>
      </w:pPr>
    </w:p>
    <w:p w14:paraId="5CDA6BC6" w14:textId="6640479E" w:rsidR="00D908C1" w:rsidRPr="00FD2094" w:rsidRDefault="00FD2094" w:rsidP="00FD2094">
      <w:pPr>
        <w:rPr>
          <w:rFonts w:ascii="Times New Roman" w:hAnsi="Times New Roman"/>
          <w:sz w:val="24"/>
          <w:lang w:eastAsia="en-GB"/>
        </w:rPr>
      </w:pPr>
      <w:r>
        <w:br w:type="page"/>
      </w:r>
    </w:p>
    <w:p w14:paraId="2CB6B203" w14:textId="77777777" w:rsidR="00A77104" w:rsidRPr="008B0B73" w:rsidRDefault="00840E94" w:rsidP="00840E94">
      <w:pPr>
        <w:pStyle w:val="11"/>
        <w:rPr>
          <w:lang w:val="en-US" w:eastAsia="el-GR"/>
        </w:rPr>
      </w:pPr>
      <w:bookmarkStart w:id="20" w:name="_Toc138416358"/>
      <w:r w:rsidRPr="00840E94">
        <w:rPr>
          <w:lang w:val="en-US" w:eastAsia="el-GR"/>
        </w:rPr>
        <w:lastRenderedPageBreak/>
        <w:t xml:space="preserve">2. </w:t>
      </w:r>
      <w:r w:rsidR="00EC7067" w:rsidRPr="00EC7067">
        <w:rPr>
          <w:lang w:eastAsia="el-GR"/>
        </w:rPr>
        <w:t>Πρωτότυπο</w:t>
      </w:r>
      <w:bookmarkEnd w:id="20"/>
    </w:p>
    <w:p w14:paraId="77D7E6E4" w14:textId="77777777" w:rsidR="008B0B73" w:rsidRPr="000C6617" w:rsidRDefault="008B0B73" w:rsidP="008B0B73">
      <w:pPr>
        <w:spacing w:line="360" w:lineRule="auto"/>
        <w:jc w:val="both"/>
        <w:rPr>
          <w:rFonts w:ascii="Times New Roman" w:hAnsi="Times New Roman" w:cs="Times New Roman"/>
          <w:b/>
          <w:sz w:val="24"/>
          <w:lang w:val="en-US"/>
        </w:rPr>
      </w:pPr>
      <w:r w:rsidRPr="000C6617">
        <w:rPr>
          <w:rFonts w:ascii="Times New Roman" w:hAnsi="Times New Roman" w:cs="Times New Roman"/>
          <w:b/>
          <w:sz w:val="24"/>
          <w:lang w:val="en-US"/>
        </w:rPr>
        <w:t>European Accessibility Act</w:t>
      </w:r>
    </w:p>
    <w:p w14:paraId="30C1B5CF" w14:textId="77777777" w:rsidR="008B0B73" w:rsidRPr="000C6617" w:rsidRDefault="008B0B73" w:rsidP="008B0B73">
      <w:pPr>
        <w:spacing w:line="360" w:lineRule="auto"/>
        <w:jc w:val="both"/>
        <w:rPr>
          <w:rFonts w:ascii="Times New Roman" w:hAnsi="Times New Roman" w:cs="Times New Roman"/>
          <w:b/>
          <w:sz w:val="24"/>
          <w:lang w:val="en-US"/>
        </w:rPr>
      </w:pPr>
      <w:r w:rsidRPr="000C6617">
        <w:rPr>
          <w:rFonts w:ascii="Times New Roman" w:hAnsi="Times New Roman" w:cs="Times New Roman"/>
          <w:b/>
          <w:sz w:val="24"/>
          <w:lang w:val="en-US"/>
        </w:rPr>
        <w:t>Toolkit for transposition</w:t>
      </w:r>
    </w:p>
    <w:p w14:paraId="12689F24" w14:textId="77777777" w:rsidR="008B0B73" w:rsidRPr="000C6617" w:rsidRDefault="008B0B73" w:rsidP="008B0B73">
      <w:pPr>
        <w:spacing w:line="360" w:lineRule="auto"/>
        <w:jc w:val="both"/>
        <w:rPr>
          <w:rFonts w:ascii="Times New Roman" w:hAnsi="Times New Roman" w:cs="Times New Roman"/>
          <w:sz w:val="24"/>
          <w:lang w:val="en-US"/>
        </w:rPr>
      </w:pPr>
    </w:p>
    <w:p w14:paraId="52ADF2DB" w14:textId="77777777" w:rsidR="008B0B73" w:rsidRPr="000C6617" w:rsidRDefault="008B0B73" w:rsidP="008B0B73">
      <w:pPr>
        <w:spacing w:line="360" w:lineRule="auto"/>
        <w:jc w:val="both"/>
        <w:rPr>
          <w:rFonts w:ascii="Times New Roman" w:hAnsi="Times New Roman" w:cs="Times New Roman"/>
          <w:sz w:val="24"/>
          <w:lang w:val="en-US"/>
        </w:rPr>
      </w:pPr>
      <w:r w:rsidRPr="000C6617">
        <w:rPr>
          <w:rFonts w:ascii="Times New Roman" w:hAnsi="Times New Roman" w:cs="Times New Roman"/>
          <w:b/>
          <w:sz w:val="24"/>
          <w:lang w:val="en-US"/>
        </w:rPr>
        <w:t>European Disability Forum</w:t>
      </w:r>
      <w:r w:rsidRPr="000C6617">
        <w:rPr>
          <w:rFonts w:ascii="Times New Roman" w:hAnsi="Times New Roman" w:cs="Times New Roman"/>
          <w:sz w:val="24"/>
          <w:lang w:val="en-US"/>
        </w:rPr>
        <w:t xml:space="preserve"> </w:t>
      </w:r>
    </w:p>
    <w:p w14:paraId="764AA009" w14:textId="77777777" w:rsidR="008B0B73" w:rsidRPr="000C6617" w:rsidRDefault="008B0B73" w:rsidP="008B0B73">
      <w:pPr>
        <w:spacing w:line="360" w:lineRule="auto"/>
        <w:jc w:val="both"/>
        <w:rPr>
          <w:rFonts w:ascii="Times New Roman" w:hAnsi="Times New Roman" w:cs="Times New Roman"/>
          <w:sz w:val="24"/>
          <w:lang w:val="en-US"/>
        </w:rPr>
      </w:pPr>
      <w:r w:rsidRPr="000C6617">
        <w:rPr>
          <w:rFonts w:ascii="Times New Roman" w:hAnsi="Times New Roman" w:cs="Times New Roman"/>
          <w:sz w:val="24"/>
          <w:lang w:val="en-US"/>
        </w:rPr>
        <w:t xml:space="preserve"> </w:t>
      </w:r>
      <w:hyperlink r:id="rId29" w:history="1">
        <w:r w:rsidRPr="000C6617">
          <w:rPr>
            <w:rStyle w:val="-"/>
            <w:rFonts w:ascii="Times New Roman" w:hAnsi="Times New Roman" w:cs="Times New Roman"/>
            <w:sz w:val="24"/>
            <w:lang w:val="en-US"/>
          </w:rPr>
          <w:t>info@edf-feph.org</w:t>
        </w:r>
      </w:hyperlink>
      <w:r w:rsidRPr="000C6617">
        <w:rPr>
          <w:rFonts w:ascii="Times New Roman" w:hAnsi="Times New Roman" w:cs="Times New Roman"/>
          <w:sz w:val="24"/>
          <w:lang w:val="en-US"/>
        </w:rPr>
        <w:t xml:space="preserve"> | +32 2 329 00 59 </w:t>
      </w:r>
    </w:p>
    <w:p w14:paraId="27EA695D" w14:textId="77777777" w:rsidR="008B0B73" w:rsidRPr="000C6617" w:rsidRDefault="008B0B73" w:rsidP="008B0B73">
      <w:pPr>
        <w:spacing w:line="360" w:lineRule="auto"/>
        <w:jc w:val="both"/>
        <w:rPr>
          <w:rFonts w:ascii="Times New Roman" w:hAnsi="Times New Roman" w:cs="Times New Roman"/>
          <w:sz w:val="24"/>
          <w:lang w:val="fr-BE"/>
        </w:rPr>
      </w:pPr>
      <w:r w:rsidRPr="000C6617">
        <w:rPr>
          <w:rFonts w:ascii="Times New Roman" w:hAnsi="Times New Roman" w:cs="Times New Roman"/>
          <w:sz w:val="24"/>
          <w:lang w:val="fr-BE"/>
        </w:rPr>
        <w:t>Mundo Madou, Avenue des Arts 7-8, 1210 Brussels, Belgium</w:t>
      </w:r>
    </w:p>
    <w:p w14:paraId="66D8E46F" w14:textId="77777777" w:rsidR="008B0B73" w:rsidRDefault="008B0B73" w:rsidP="008B0B73">
      <w:pPr>
        <w:spacing w:line="360" w:lineRule="auto"/>
        <w:jc w:val="both"/>
        <w:rPr>
          <w:rFonts w:ascii="Times New Roman" w:hAnsi="Times New Roman" w:cs="Times New Roman"/>
          <w:sz w:val="24"/>
          <w:lang w:val="fr-BE"/>
        </w:rPr>
      </w:pPr>
      <w:r w:rsidRPr="000C6617">
        <w:rPr>
          <w:rFonts w:ascii="Times New Roman" w:hAnsi="Times New Roman" w:cs="Times New Roman"/>
          <w:sz w:val="24"/>
          <w:lang w:val="fr-BE"/>
        </w:rPr>
        <w:t>September 2020</w:t>
      </w:r>
    </w:p>
    <w:p w14:paraId="29C05363" w14:textId="77777777" w:rsidR="008B0B73" w:rsidRDefault="008B0B73" w:rsidP="008B0B73">
      <w:pPr>
        <w:spacing w:line="360" w:lineRule="auto"/>
        <w:jc w:val="both"/>
        <w:rPr>
          <w:rFonts w:ascii="Times New Roman" w:hAnsi="Times New Roman" w:cs="Times New Roman"/>
          <w:sz w:val="24"/>
          <w:lang w:val="fr-BE"/>
        </w:rPr>
      </w:pPr>
    </w:p>
    <w:p w14:paraId="524BC75E" w14:textId="77777777" w:rsidR="008B0B73" w:rsidRPr="000C6617" w:rsidRDefault="008B0B73" w:rsidP="008B0B73">
      <w:pPr>
        <w:spacing w:line="360" w:lineRule="auto"/>
        <w:jc w:val="both"/>
        <w:rPr>
          <w:rFonts w:ascii="Times New Roman" w:hAnsi="Times New Roman" w:cs="Times New Roman"/>
          <w:sz w:val="24"/>
          <w:lang w:val="en-GB"/>
        </w:rPr>
      </w:pPr>
      <w:r w:rsidRPr="000C6617">
        <w:rPr>
          <w:rFonts w:ascii="Times New Roman" w:hAnsi="Times New Roman" w:cs="Times New Roman"/>
          <w:sz w:val="24"/>
          <w:lang w:val="en-GB"/>
        </w:rPr>
        <w:t>This publication has received financial support from the European Union. The information contained in this publication does not necessarily reflect the official position of the European Commission.</w:t>
      </w:r>
    </w:p>
    <w:p w14:paraId="402C4926" w14:textId="77777777" w:rsidR="008B0B73" w:rsidRDefault="008B0B73" w:rsidP="008B0B73">
      <w:pPr>
        <w:spacing w:line="360" w:lineRule="auto"/>
        <w:jc w:val="both"/>
        <w:rPr>
          <w:rFonts w:ascii="Times New Roman" w:hAnsi="Times New Roman" w:cs="Times New Roman"/>
          <w:sz w:val="24"/>
          <w:lang w:val="en-GB"/>
        </w:rPr>
      </w:pPr>
    </w:p>
    <w:bookmarkStart w:id="21" w:name="_Toc50728199" w:displacedByCustomXml="next"/>
    <w:sdt>
      <w:sdtPr>
        <w:rPr>
          <w:rFonts w:ascii="Arial" w:hAnsi="Arial"/>
          <w:bCs/>
          <w:sz w:val="22"/>
          <w:lang w:val="en-GB" w:eastAsia="en-US"/>
        </w:rPr>
        <w:id w:val="733288961"/>
        <w:docPartObj>
          <w:docPartGallery w:val="Table of Contents"/>
          <w:docPartUnique/>
        </w:docPartObj>
      </w:sdtPr>
      <w:sdtEndPr>
        <w:rPr>
          <w:rFonts w:eastAsia="Times New Roman" w:cs="Times New Roman"/>
          <w:bCs w:val="0"/>
          <w:noProof/>
          <w:szCs w:val="24"/>
        </w:rPr>
      </w:sdtEndPr>
      <w:sdtContent>
        <w:bookmarkStart w:id="22" w:name="tableof" w:displacedByCustomXml="prev"/>
        <w:p w14:paraId="7DFF1523" w14:textId="77777777" w:rsidR="008B0B73" w:rsidRPr="009B25DF" w:rsidRDefault="008B0B73" w:rsidP="009B25DF">
          <w:pPr>
            <w:pStyle w:val="aa"/>
            <w:rPr>
              <w:b/>
              <w:color w:val="4472C4" w:themeColor="accent1"/>
              <w:lang w:val="en-GB"/>
            </w:rPr>
          </w:pPr>
          <w:r w:rsidRPr="009B25DF">
            <w:rPr>
              <w:b/>
              <w:color w:val="4472C4" w:themeColor="accent1"/>
              <w:lang w:val="en-GB"/>
            </w:rPr>
            <w:t>Table of contents</w:t>
          </w:r>
          <w:bookmarkEnd w:id="21"/>
        </w:p>
        <w:bookmarkEnd w:id="22"/>
        <w:p w14:paraId="3DDAD3DB" w14:textId="07EEC946" w:rsidR="008B0B73" w:rsidRPr="000C6617" w:rsidRDefault="00077E24" w:rsidP="008B0B73">
          <w:pPr>
            <w:tabs>
              <w:tab w:val="right" w:leader="dot" w:pos="9962"/>
            </w:tabs>
            <w:spacing w:after="100" w:line="360" w:lineRule="auto"/>
            <w:jc w:val="both"/>
            <w:rPr>
              <w:rFonts w:ascii="Times New Roman" w:eastAsia="Times New Roman" w:hAnsi="Times New Roman" w:cs="Times New Roman"/>
              <w:noProof/>
              <w:sz w:val="24"/>
              <w:szCs w:val="24"/>
              <w:lang w:val="fr-BE" w:eastAsia="fr-BE"/>
            </w:rPr>
          </w:pPr>
          <w:r>
            <w:rPr>
              <w:rFonts w:ascii="Times New Roman" w:eastAsia="Times New Roman" w:hAnsi="Times New Roman" w:cs="Times New Roman"/>
              <w:noProof/>
              <w:color w:val="0563C1"/>
              <w:sz w:val="24"/>
              <w:szCs w:val="24"/>
              <w:u w:val="single"/>
              <w:lang w:val="en-GB"/>
            </w:rPr>
            <w:fldChar w:fldCharType="begin"/>
          </w:r>
          <w:r>
            <w:rPr>
              <w:rFonts w:ascii="Times New Roman" w:eastAsia="Times New Roman" w:hAnsi="Times New Roman" w:cs="Times New Roman"/>
              <w:noProof/>
              <w:color w:val="0563C1"/>
              <w:sz w:val="24"/>
              <w:szCs w:val="24"/>
              <w:u w:val="single"/>
              <w:lang w:val="en-GB"/>
            </w:rPr>
            <w:instrText xml:space="preserve"> HYPERLINK  \l "tableof" </w:instrText>
          </w:r>
          <w:r>
            <w:rPr>
              <w:rFonts w:ascii="Times New Roman" w:eastAsia="Times New Roman" w:hAnsi="Times New Roman" w:cs="Times New Roman"/>
              <w:noProof/>
              <w:color w:val="0563C1"/>
              <w:sz w:val="24"/>
              <w:szCs w:val="24"/>
              <w:u w:val="single"/>
              <w:lang w:val="en-GB"/>
            </w:rPr>
            <w:fldChar w:fldCharType="separate"/>
          </w:r>
          <w:r w:rsidR="008B0B73" w:rsidRPr="00077E24">
            <w:rPr>
              <w:rStyle w:val="-"/>
              <w:rFonts w:ascii="Times New Roman" w:eastAsia="Times New Roman" w:hAnsi="Times New Roman" w:cs="Times New Roman"/>
              <w:noProof/>
              <w:sz w:val="24"/>
              <w:szCs w:val="24"/>
              <w:lang w:val="en-GB"/>
            </w:rPr>
            <w:t>Table of contents</w:t>
          </w:r>
          <w:r>
            <w:rPr>
              <w:rFonts w:ascii="Times New Roman" w:eastAsia="Times New Roman" w:hAnsi="Times New Roman" w:cs="Times New Roman"/>
              <w:noProof/>
              <w:color w:val="0563C1"/>
              <w:sz w:val="24"/>
              <w:szCs w:val="24"/>
              <w:u w:val="single"/>
              <w:lang w:val="en-GB"/>
            </w:rPr>
            <w:fldChar w:fldCharType="end"/>
          </w:r>
          <w:r w:rsidR="008B0B73" w:rsidRPr="000C6617">
            <w:rPr>
              <w:rFonts w:ascii="Times New Roman" w:eastAsia="Times New Roman" w:hAnsi="Times New Roman" w:cs="Times New Roman"/>
              <w:noProof/>
              <w:webHidden/>
              <w:sz w:val="24"/>
              <w:szCs w:val="24"/>
              <w:lang w:val="en-GB"/>
            </w:rPr>
            <w:tab/>
            <w:t>1</w:t>
          </w:r>
        </w:p>
        <w:p w14:paraId="0EFE4104" w14:textId="572777F4" w:rsidR="008B0B73" w:rsidRPr="000C6617" w:rsidRDefault="0077746C" w:rsidP="008B0B73">
          <w:pPr>
            <w:tabs>
              <w:tab w:val="right" w:leader="dot" w:pos="9962"/>
            </w:tabs>
            <w:spacing w:after="100" w:line="360" w:lineRule="auto"/>
            <w:jc w:val="both"/>
            <w:rPr>
              <w:rFonts w:ascii="Times New Roman" w:eastAsia="Times New Roman" w:hAnsi="Times New Roman" w:cs="Times New Roman"/>
              <w:noProof/>
              <w:sz w:val="24"/>
              <w:szCs w:val="24"/>
              <w:lang w:val="fr-BE" w:eastAsia="fr-BE"/>
            </w:rPr>
          </w:pPr>
          <w:hyperlink w:anchor="abouttheeuropean" w:history="1">
            <w:r w:rsidR="008B0B73" w:rsidRPr="0041358A">
              <w:rPr>
                <w:rStyle w:val="-"/>
                <w:rFonts w:ascii="Times New Roman" w:eastAsia="Times New Roman" w:hAnsi="Times New Roman" w:cs="Times New Roman"/>
                <w:noProof/>
                <w:sz w:val="24"/>
                <w:szCs w:val="24"/>
                <w:lang w:val="en-GB"/>
              </w:rPr>
              <w:t>About the European Disability Forum (EDF)</w:t>
            </w:r>
          </w:hyperlink>
          <w:r w:rsidR="008B0B73" w:rsidRPr="000C6617">
            <w:rPr>
              <w:rFonts w:ascii="Times New Roman" w:eastAsia="Times New Roman" w:hAnsi="Times New Roman" w:cs="Times New Roman"/>
              <w:noProof/>
              <w:webHidden/>
              <w:sz w:val="24"/>
              <w:szCs w:val="24"/>
              <w:lang w:val="en-GB"/>
            </w:rPr>
            <w:tab/>
            <w:t>2</w:t>
          </w:r>
        </w:p>
        <w:p w14:paraId="4B1102BB" w14:textId="54C87BCC" w:rsidR="008B0B73" w:rsidRPr="000C6617" w:rsidRDefault="0077746C" w:rsidP="008B0B73">
          <w:pPr>
            <w:tabs>
              <w:tab w:val="right" w:leader="dot" w:pos="9962"/>
            </w:tabs>
            <w:spacing w:after="100" w:line="360" w:lineRule="auto"/>
            <w:jc w:val="both"/>
            <w:rPr>
              <w:rFonts w:ascii="Times New Roman" w:eastAsia="Times New Roman" w:hAnsi="Times New Roman" w:cs="Times New Roman"/>
              <w:noProof/>
              <w:sz w:val="24"/>
              <w:szCs w:val="24"/>
              <w:lang w:val="fr-BE" w:eastAsia="fr-BE"/>
            </w:rPr>
          </w:pPr>
          <w:hyperlink w:anchor="aboutthistoolkit" w:history="1">
            <w:r w:rsidR="008B0B73" w:rsidRPr="0041358A">
              <w:rPr>
                <w:rStyle w:val="-"/>
                <w:rFonts w:ascii="Times New Roman" w:eastAsia="Times New Roman" w:hAnsi="Times New Roman" w:cs="Times New Roman"/>
                <w:noProof/>
                <w:sz w:val="24"/>
                <w:szCs w:val="24"/>
                <w:lang w:val="en-GB" w:eastAsia="en-GB"/>
              </w:rPr>
              <w:t>About this toolkit</w:t>
            </w:r>
          </w:hyperlink>
          <w:r w:rsidR="008B0B73" w:rsidRPr="000C6617">
            <w:rPr>
              <w:rFonts w:ascii="Times New Roman" w:eastAsia="Times New Roman" w:hAnsi="Times New Roman" w:cs="Times New Roman"/>
              <w:noProof/>
              <w:webHidden/>
              <w:sz w:val="24"/>
              <w:szCs w:val="24"/>
              <w:lang w:val="en-GB"/>
            </w:rPr>
            <w:tab/>
            <w:t>2</w:t>
          </w:r>
        </w:p>
        <w:p w14:paraId="66A29653" w14:textId="49A6AFD1" w:rsidR="008B0B73" w:rsidRPr="000C6617" w:rsidRDefault="0077746C" w:rsidP="008B0B73">
          <w:pPr>
            <w:tabs>
              <w:tab w:val="right" w:leader="dot" w:pos="9962"/>
            </w:tabs>
            <w:spacing w:after="100" w:line="360" w:lineRule="auto"/>
            <w:jc w:val="both"/>
            <w:rPr>
              <w:rFonts w:ascii="Times New Roman" w:eastAsia="Times New Roman" w:hAnsi="Times New Roman" w:cs="Times New Roman"/>
              <w:noProof/>
              <w:sz w:val="24"/>
              <w:szCs w:val="24"/>
              <w:lang w:val="fr-BE" w:eastAsia="fr-BE"/>
            </w:rPr>
          </w:pPr>
          <w:hyperlink w:anchor="part1" w:history="1">
            <w:r w:rsidR="008B0B73" w:rsidRPr="0041358A">
              <w:rPr>
                <w:rStyle w:val="-"/>
                <w:rFonts w:ascii="Times New Roman" w:eastAsia="Times New Roman" w:hAnsi="Times New Roman" w:cs="Times New Roman"/>
                <w:noProof/>
                <w:sz w:val="24"/>
                <w:szCs w:val="24"/>
                <w:lang w:val="en-GB" w:eastAsia="en-GB"/>
              </w:rPr>
              <w:t xml:space="preserve">Part 1 – Orientation </w:t>
            </w:r>
            <w:r w:rsidR="008B0B73" w:rsidRPr="0041358A">
              <w:rPr>
                <w:rStyle w:val="-"/>
                <w:rFonts w:ascii="Times New Roman" w:eastAsia="Times New Roman" w:hAnsi="Times New Roman" w:cs="Times New Roman"/>
                <w:noProof/>
                <w:sz w:val="24"/>
                <w:szCs w:val="24"/>
                <w:lang w:val="en-GB"/>
              </w:rPr>
              <w:t>and</w:t>
            </w:r>
            <w:r w:rsidR="008B0B73" w:rsidRPr="0041358A">
              <w:rPr>
                <w:rStyle w:val="-"/>
                <w:rFonts w:ascii="Times New Roman" w:eastAsia="Times New Roman" w:hAnsi="Times New Roman" w:cs="Times New Roman"/>
                <w:noProof/>
                <w:sz w:val="24"/>
                <w:szCs w:val="24"/>
                <w:lang w:val="en-GB" w:eastAsia="en-GB"/>
              </w:rPr>
              <w:t xml:space="preserve"> key information</w:t>
            </w:r>
          </w:hyperlink>
          <w:r w:rsidR="008B0B73" w:rsidRPr="000C6617">
            <w:rPr>
              <w:rFonts w:ascii="Times New Roman" w:eastAsia="Times New Roman" w:hAnsi="Times New Roman" w:cs="Times New Roman"/>
              <w:noProof/>
              <w:webHidden/>
              <w:sz w:val="24"/>
              <w:szCs w:val="24"/>
              <w:lang w:val="en-GB"/>
            </w:rPr>
            <w:tab/>
            <w:t>3</w:t>
          </w:r>
        </w:p>
        <w:p w14:paraId="066DD88E" w14:textId="0383E3B8" w:rsidR="008B0B73" w:rsidRPr="000C6617" w:rsidRDefault="0077746C" w:rsidP="008B0B73">
          <w:pPr>
            <w:tabs>
              <w:tab w:val="left" w:pos="880"/>
              <w:tab w:val="right" w:leader="dot" w:pos="10456"/>
            </w:tabs>
            <w:spacing w:after="100" w:line="360" w:lineRule="auto"/>
            <w:ind w:left="240"/>
            <w:jc w:val="both"/>
            <w:rPr>
              <w:rFonts w:ascii="Times New Roman" w:eastAsia="Times New Roman" w:hAnsi="Times New Roman" w:cs="Times New Roman"/>
              <w:noProof/>
              <w:sz w:val="24"/>
              <w:szCs w:val="24"/>
              <w:lang w:val="fr-BE" w:eastAsia="fr-BE"/>
            </w:rPr>
          </w:pPr>
          <w:hyperlink w:anchor="keydocuments" w:history="1">
            <w:r w:rsidR="008B0B73" w:rsidRPr="0041358A">
              <w:rPr>
                <w:rStyle w:val="-"/>
                <w:rFonts w:ascii="Times New Roman" w:eastAsia="Times New Roman" w:hAnsi="Times New Roman" w:cs="Times New Roman"/>
                <w:noProof/>
                <w:sz w:val="24"/>
                <w:szCs w:val="24"/>
                <w:lang w:val="en-GB"/>
              </w:rPr>
              <w:t>1.</w:t>
            </w:r>
            <w:r w:rsidR="008B0B73" w:rsidRPr="0041358A">
              <w:rPr>
                <w:rStyle w:val="-"/>
                <w:rFonts w:ascii="Times New Roman" w:eastAsia="Times New Roman" w:hAnsi="Times New Roman" w:cs="Times New Roman"/>
                <w:noProof/>
                <w:sz w:val="24"/>
                <w:szCs w:val="24"/>
                <w:u w:color="4472C4" w:themeColor="accent1"/>
                <w:lang w:val="fr-BE" w:eastAsia="fr-BE"/>
              </w:rPr>
              <w:tab/>
            </w:r>
            <w:r w:rsidR="008B0B73" w:rsidRPr="0041358A">
              <w:rPr>
                <w:rStyle w:val="-"/>
                <w:rFonts w:ascii="Times New Roman" w:eastAsia="Times New Roman" w:hAnsi="Times New Roman" w:cs="Times New Roman"/>
                <w:noProof/>
                <w:sz w:val="24"/>
                <w:szCs w:val="24"/>
                <w:lang w:val="en-GB"/>
              </w:rPr>
              <w:t>Key documents</w:t>
            </w:r>
          </w:hyperlink>
          <w:r w:rsidR="008B0B73" w:rsidRPr="000C6617">
            <w:rPr>
              <w:rFonts w:ascii="Times New Roman" w:eastAsia="Times New Roman" w:hAnsi="Times New Roman" w:cs="Times New Roman"/>
              <w:noProof/>
              <w:webHidden/>
              <w:sz w:val="24"/>
              <w:szCs w:val="24"/>
              <w:lang w:val="en-GB"/>
            </w:rPr>
            <w:tab/>
            <w:t>4</w:t>
          </w:r>
        </w:p>
        <w:p w14:paraId="3F19705D" w14:textId="7F74EC21" w:rsidR="008B0B73" w:rsidRPr="000C6617" w:rsidRDefault="0077746C" w:rsidP="008B0B73">
          <w:pPr>
            <w:tabs>
              <w:tab w:val="left" w:pos="880"/>
              <w:tab w:val="right" w:leader="dot" w:pos="10456"/>
            </w:tabs>
            <w:spacing w:after="100" w:line="360" w:lineRule="auto"/>
            <w:ind w:left="240"/>
            <w:jc w:val="both"/>
            <w:rPr>
              <w:rFonts w:ascii="Times New Roman" w:eastAsia="Times New Roman" w:hAnsi="Times New Roman" w:cs="Times New Roman"/>
              <w:noProof/>
              <w:sz w:val="24"/>
              <w:szCs w:val="24"/>
              <w:lang w:val="fr-BE" w:eastAsia="fr-BE"/>
            </w:rPr>
          </w:pPr>
          <w:hyperlink w:anchor="timeline" w:history="1">
            <w:r w:rsidR="008B0B73" w:rsidRPr="0041358A">
              <w:rPr>
                <w:rStyle w:val="-"/>
                <w:rFonts w:ascii="Times New Roman" w:eastAsia="Times New Roman" w:hAnsi="Times New Roman" w:cs="Times New Roman"/>
                <w:noProof/>
                <w:sz w:val="24"/>
                <w:szCs w:val="24"/>
                <w:lang w:val="en-GB"/>
              </w:rPr>
              <w:t>2.</w:t>
            </w:r>
            <w:r w:rsidR="008B0B73" w:rsidRPr="0041358A">
              <w:rPr>
                <w:rStyle w:val="-"/>
                <w:rFonts w:ascii="Times New Roman" w:eastAsia="Times New Roman" w:hAnsi="Times New Roman" w:cs="Times New Roman"/>
                <w:noProof/>
                <w:sz w:val="24"/>
                <w:szCs w:val="24"/>
                <w:u w:color="4472C4" w:themeColor="accent1"/>
                <w:lang w:val="fr-BE" w:eastAsia="fr-BE"/>
              </w:rPr>
              <w:tab/>
            </w:r>
            <w:r w:rsidR="008B0B73" w:rsidRPr="0041358A">
              <w:rPr>
                <w:rStyle w:val="-"/>
                <w:rFonts w:ascii="Times New Roman" w:eastAsia="Times New Roman" w:hAnsi="Times New Roman" w:cs="Times New Roman"/>
                <w:noProof/>
                <w:sz w:val="24"/>
                <w:szCs w:val="24"/>
                <w:lang w:val="en-GB"/>
              </w:rPr>
              <w:t>Timeline from transposition to implementation</w:t>
            </w:r>
          </w:hyperlink>
          <w:r w:rsidR="008B0B73" w:rsidRPr="000C6617">
            <w:rPr>
              <w:rFonts w:ascii="Times New Roman" w:eastAsia="Times New Roman" w:hAnsi="Times New Roman" w:cs="Times New Roman"/>
              <w:noProof/>
              <w:webHidden/>
              <w:sz w:val="24"/>
              <w:szCs w:val="24"/>
              <w:lang w:val="en-GB"/>
            </w:rPr>
            <w:tab/>
            <w:t>4</w:t>
          </w:r>
        </w:p>
        <w:p w14:paraId="4DF88324" w14:textId="2D5C32DB" w:rsidR="008B0B73" w:rsidRPr="000C6617" w:rsidRDefault="0077746C" w:rsidP="008B0B73">
          <w:pPr>
            <w:tabs>
              <w:tab w:val="left" w:pos="880"/>
              <w:tab w:val="right" w:leader="dot" w:pos="10456"/>
            </w:tabs>
            <w:spacing w:after="100" w:line="360" w:lineRule="auto"/>
            <w:ind w:left="240"/>
            <w:jc w:val="both"/>
            <w:rPr>
              <w:rFonts w:ascii="Times New Roman" w:eastAsia="Times New Roman" w:hAnsi="Times New Roman" w:cs="Times New Roman"/>
              <w:noProof/>
              <w:sz w:val="24"/>
              <w:szCs w:val="24"/>
              <w:lang w:val="fr-BE" w:eastAsia="fr-BE"/>
            </w:rPr>
          </w:pPr>
          <w:hyperlink w:anchor="minimum" w:history="1">
            <w:r w:rsidR="008B0B73" w:rsidRPr="0041358A">
              <w:rPr>
                <w:rStyle w:val="-"/>
                <w:rFonts w:ascii="Times New Roman" w:eastAsia="Times New Roman" w:hAnsi="Times New Roman" w:cs="Times New Roman"/>
                <w:noProof/>
                <w:sz w:val="24"/>
                <w:szCs w:val="24"/>
                <w:lang w:val="en-GB"/>
              </w:rPr>
              <w:t>3.</w:t>
            </w:r>
            <w:r w:rsidR="008B0B73" w:rsidRPr="0041358A">
              <w:rPr>
                <w:rStyle w:val="-"/>
                <w:rFonts w:ascii="Times New Roman" w:eastAsia="Times New Roman" w:hAnsi="Times New Roman" w:cs="Times New Roman"/>
                <w:noProof/>
                <w:sz w:val="24"/>
                <w:szCs w:val="24"/>
                <w:u w:color="4472C4" w:themeColor="accent1"/>
                <w:lang w:val="fr-BE" w:eastAsia="fr-BE"/>
              </w:rPr>
              <w:tab/>
            </w:r>
            <w:r w:rsidR="008B0B73" w:rsidRPr="0041358A">
              <w:rPr>
                <w:rStyle w:val="-"/>
                <w:rFonts w:ascii="Times New Roman" w:eastAsia="Times New Roman" w:hAnsi="Times New Roman" w:cs="Times New Roman"/>
                <w:noProof/>
                <w:sz w:val="24"/>
                <w:szCs w:val="24"/>
                <w:lang w:val="en-GB"/>
              </w:rPr>
              <w:t>‘Minimum harmonisation' Directive</w:t>
            </w:r>
          </w:hyperlink>
          <w:r w:rsidR="008B0B73" w:rsidRPr="000C6617">
            <w:rPr>
              <w:rFonts w:ascii="Times New Roman" w:eastAsia="Times New Roman" w:hAnsi="Times New Roman" w:cs="Times New Roman"/>
              <w:noProof/>
              <w:webHidden/>
              <w:sz w:val="24"/>
              <w:szCs w:val="24"/>
              <w:lang w:val="en-GB"/>
            </w:rPr>
            <w:tab/>
            <w:t>5</w:t>
          </w:r>
        </w:p>
        <w:p w14:paraId="51CBD05F" w14:textId="6FCB84F9" w:rsidR="008B0B73" w:rsidRPr="000C6617" w:rsidRDefault="0077746C" w:rsidP="008B0B73">
          <w:pPr>
            <w:tabs>
              <w:tab w:val="left" w:pos="880"/>
              <w:tab w:val="right" w:leader="dot" w:pos="10456"/>
            </w:tabs>
            <w:spacing w:after="100" w:line="360" w:lineRule="auto"/>
            <w:ind w:left="240"/>
            <w:jc w:val="both"/>
            <w:rPr>
              <w:rFonts w:ascii="Times New Roman" w:eastAsia="Times New Roman" w:hAnsi="Times New Roman" w:cs="Times New Roman"/>
              <w:noProof/>
              <w:sz w:val="24"/>
              <w:szCs w:val="24"/>
              <w:lang w:val="fr-BE" w:eastAsia="fr-BE"/>
            </w:rPr>
          </w:pPr>
          <w:hyperlink w:anchor="keydefinitions" w:history="1">
            <w:r w:rsidR="008B0B73" w:rsidRPr="0041358A">
              <w:rPr>
                <w:rStyle w:val="-"/>
                <w:rFonts w:ascii="Times New Roman" w:eastAsia="Times New Roman" w:hAnsi="Times New Roman" w:cs="Times New Roman"/>
                <w:noProof/>
                <w:sz w:val="24"/>
                <w:szCs w:val="24"/>
                <w:lang w:val="en-GB"/>
              </w:rPr>
              <w:t>4.</w:t>
            </w:r>
            <w:r w:rsidR="008B0B73" w:rsidRPr="0041358A">
              <w:rPr>
                <w:rStyle w:val="-"/>
                <w:rFonts w:ascii="Times New Roman" w:eastAsia="Times New Roman" w:hAnsi="Times New Roman" w:cs="Times New Roman"/>
                <w:noProof/>
                <w:sz w:val="24"/>
                <w:szCs w:val="24"/>
                <w:u w:color="4472C4" w:themeColor="accent1"/>
                <w:lang w:val="fr-BE" w:eastAsia="fr-BE"/>
              </w:rPr>
              <w:tab/>
            </w:r>
            <w:r w:rsidR="008B0B73" w:rsidRPr="0041358A">
              <w:rPr>
                <w:rStyle w:val="-"/>
                <w:rFonts w:ascii="Times New Roman" w:eastAsia="Times New Roman" w:hAnsi="Times New Roman" w:cs="Times New Roman"/>
                <w:noProof/>
                <w:sz w:val="24"/>
                <w:szCs w:val="24"/>
                <w:lang w:val="en-GB"/>
              </w:rPr>
              <w:t>Key definitions</w:t>
            </w:r>
          </w:hyperlink>
          <w:r w:rsidR="008B0B73" w:rsidRPr="000C6617">
            <w:rPr>
              <w:rFonts w:ascii="Times New Roman" w:eastAsia="Times New Roman" w:hAnsi="Times New Roman" w:cs="Times New Roman"/>
              <w:noProof/>
              <w:webHidden/>
              <w:sz w:val="24"/>
              <w:szCs w:val="24"/>
              <w:lang w:val="en-GB"/>
            </w:rPr>
            <w:tab/>
            <w:t>6</w:t>
          </w:r>
        </w:p>
        <w:p w14:paraId="1305B39E" w14:textId="079D6DF4" w:rsidR="008B0B73" w:rsidRPr="000C6617" w:rsidRDefault="0077746C" w:rsidP="008B0B73">
          <w:pPr>
            <w:tabs>
              <w:tab w:val="left" w:pos="880"/>
              <w:tab w:val="right" w:leader="dot" w:pos="10456"/>
            </w:tabs>
            <w:spacing w:after="100" w:line="360" w:lineRule="auto"/>
            <w:ind w:left="240"/>
            <w:jc w:val="both"/>
            <w:rPr>
              <w:rFonts w:ascii="Times New Roman" w:eastAsia="Times New Roman" w:hAnsi="Times New Roman" w:cs="Times New Roman"/>
              <w:noProof/>
              <w:sz w:val="24"/>
              <w:szCs w:val="24"/>
              <w:lang w:val="fr-BE" w:eastAsia="fr-BE"/>
            </w:rPr>
          </w:pPr>
          <w:hyperlink w:anchor="keyplayers" w:history="1">
            <w:r w:rsidR="008B0B73" w:rsidRPr="0041358A">
              <w:rPr>
                <w:rStyle w:val="-"/>
                <w:rFonts w:ascii="Times New Roman" w:eastAsia="Times New Roman" w:hAnsi="Times New Roman" w:cs="Times New Roman"/>
                <w:noProof/>
                <w:sz w:val="24"/>
                <w:szCs w:val="24"/>
                <w:lang w:val="en-GB"/>
              </w:rPr>
              <w:t>5.</w:t>
            </w:r>
            <w:r w:rsidR="008B0B73" w:rsidRPr="0041358A">
              <w:rPr>
                <w:rStyle w:val="-"/>
                <w:rFonts w:ascii="Times New Roman" w:eastAsia="Times New Roman" w:hAnsi="Times New Roman" w:cs="Times New Roman"/>
                <w:noProof/>
                <w:sz w:val="24"/>
                <w:szCs w:val="24"/>
                <w:u w:color="4472C4" w:themeColor="accent1"/>
                <w:lang w:val="fr-BE" w:eastAsia="fr-BE"/>
              </w:rPr>
              <w:tab/>
            </w:r>
            <w:r w:rsidR="008B0B73" w:rsidRPr="0041358A">
              <w:rPr>
                <w:rStyle w:val="-"/>
                <w:rFonts w:ascii="Times New Roman" w:eastAsia="Times New Roman" w:hAnsi="Times New Roman" w:cs="Times New Roman"/>
                <w:noProof/>
                <w:sz w:val="24"/>
                <w:szCs w:val="24"/>
                <w:lang w:val="en-GB"/>
              </w:rPr>
              <w:t>Key players for transposition at national level</w:t>
            </w:r>
          </w:hyperlink>
          <w:r w:rsidR="008B0B73" w:rsidRPr="000C6617">
            <w:rPr>
              <w:rFonts w:ascii="Times New Roman" w:eastAsia="Times New Roman" w:hAnsi="Times New Roman" w:cs="Times New Roman"/>
              <w:noProof/>
              <w:webHidden/>
              <w:sz w:val="24"/>
              <w:szCs w:val="24"/>
              <w:lang w:val="en-GB"/>
            </w:rPr>
            <w:tab/>
            <w:t>10</w:t>
          </w:r>
        </w:p>
        <w:p w14:paraId="5CC8657A" w14:textId="4E3D7799" w:rsidR="008B0B73" w:rsidRPr="000C6617" w:rsidRDefault="0077746C" w:rsidP="008B0B73">
          <w:pPr>
            <w:tabs>
              <w:tab w:val="right" w:leader="dot" w:pos="10456"/>
            </w:tabs>
            <w:spacing w:after="100" w:line="360" w:lineRule="auto"/>
            <w:ind w:left="480"/>
            <w:jc w:val="both"/>
            <w:rPr>
              <w:rFonts w:ascii="Times New Roman" w:eastAsia="Times New Roman" w:hAnsi="Times New Roman" w:cs="Times New Roman"/>
              <w:noProof/>
              <w:sz w:val="24"/>
              <w:szCs w:val="24"/>
              <w:lang w:val="fr-BE" w:eastAsia="fr-BE"/>
            </w:rPr>
          </w:pPr>
          <w:hyperlink w:anchor="memberstates" w:history="1">
            <w:r w:rsidR="008B0B73" w:rsidRPr="0041358A">
              <w:rPr>
                <w:rStyle w:val="-"/>
                <w:rFonts w:ascii="Times New Roman" w:eastAsia="Times New Roman" w:hAnsi="Times New Roman" w:cs="Times New Roman"/>
                <w:noProof/>
                <w:sz w:val="24"/>
                <w:szCs w:val="24"/>
                <w:lang w:val="en-GB"/>
              </w:rPr>
              <w:t>Member States (EU Countries)</w:t>
            </w:r>
          </w:hyperlink>
          <w:r w:rsidR="008B0B73" w:rsidRPr="000C6617">
            <w:rPr>
              <w:rFonts w:ascii="Times New Roman" w:eastAsia="Times New Roman" w:hAnsi="Times New Roman" w:cs="Times New Roman"/>
              <w:noProof/>
              <w:webHidden/>
              <w:sz w:val="24"/>
              <w:szCs w:val="24"/>
              <w:lang w:val="en-GB"/>
            </w:rPr>
            <w:tab/>
            <w:t>11</w:t>
          </w:r>
        </w:p>
        <w:p w14:paraId="0EE9D230" w14:textId="42818451" w:rsidR="008B0B73" w:rsidRPr="000C6617" w:rsidRDefault="0077746C" w:rsidP="008B0B73">
          <w:pPr>
            <w:tabs>
              <w:tab w:val="right" w:leader="dot" w:pos="10456"/>
            </w:tabs>
            <w:spacing w:after="100" w:line="360" w:lineRule="auto"/>
            <w:ind w:left="480"/>
            <w:jc w:val="both"/>
            <w:rPr>
              <w:rFonts w:ascii="Times New Roman" w:eastAsia="Times New Roman" w:hAnsi="Times New Roman" w:cs="Times New Roman"/>
              <w:noProof/>
              <w:sz w:val="24"/>
              <w:szCs w:val="24"/>
              <w:lang w:val="fr-BE" w:eastAsia="fr-BE"/>
            </w:rPr>
          </w:pPr>
          <w:hyperlink w:anchor="market" w:history="1">
            <w:r w:rsidR="008B0B73" w:rsidRPr="0041358A">
              <w:rPr>
                <w:rStyle w:val="-"/>
                <w:rFonts w:ascii="Times New Roman" w:eastAsia="Times New Roman" w:hAnsi="Times New Roman" w:cs="Times New Roman"/>
                <w:noProof/>
                <w:sz w:val="24"/>
                <w:szCs w:val="24"/>
                <w:lang w:val="en-GB" w:eastAsia="en-GB"/>
              </w:rPr>
              <w:t>Market Surveillance Authorities</w:t>
            </w:r>
          </w:hyperlink>
          <w:r w:rsidR="008B0B73" w:rsidRPr="000C6617">
            <w:rPr>
              <w:rFonts w:ascii="Times New Roman" w:eastAsia="Times New Roman" w:hAnsi="Times New Roman" w:cs="Times New Roman"/>
              <w:noProof/>
              <w:webHidden/>
              <w:sz w:val="24"/>
              <w:szCs w:val="24"/>
              <w:lang w:val="en-GB"/>
            </w:rPr>
            <w:tab/>
            <w:t>13</w:t>
          </w:r>
        </w:p>
        <w:p w14:paraId="3B313F40" w14:textId="6ECE14F0" w:rsidR="008B0B73" w:rsidRPr="000C6617" w:rsidRDefault="0077746C" w:rsidP="008B0B73">
          <w:pPr>
            <w:tabs>
              <w:tab w:val="right" w:leader="dot" w:pos="10456"/>
            </w:tabs>
            <w:spacing w:after="100" w:line="360" w:lineRule="auto"/>
            <w:ind w:left="480"/>
            <w:jc w:val="both"/>
            <w:rPr>
              <w:rFonts w:ascii="Times New Roman" w:eastAsia="Times New Roman" w:hAnsi="Times New Roman" w:cs="Times New Roman"/>
              <w:noProof/>
              <w:sz w:val="24"/>
              <w:szCs w:val="24"/>
              <w:lang w:val="fr-BE" w:eastAsia="fr-BE"/>
            </w:rPr>
          </w:pPr>
          <w:hyperlink w:anchor="organisations" w:history="1">
            <w:r w:rsidR="008B0B73" w:rsidRPr="0041358A">
              <w:rPr>
                <w:rStyle w:val="-"/>
                <w:rFonts w:ascii="Times New Roman" w:eastAsia="Times New Roman" w:hAnsi="Times New Roman" w:cs="Times New Roman"/>
                <w:noProof/>
                <w:sz w:val="24"/>
                <w:szCs w:val="24"/>
                <w:lang w:val="en-GB" w:eastAsia="en-GB"/>
              </w:rPr>
              <w:t>Organisations of persons with disabilities and other civil society organisations</w:t>
            </w:r>
          </w:hyperlink>
          <w:r w:rsidR="008B0B73" w:rsidRPr="000C6617">
            <w:rPr>
              <w:rFonts w:ascii="Times New Roman" w:eastAsia="Times New Roman" w:hAnsi="Times New Roman" w:cs="Times New Roman"/>
              <w:noProof/>
              <w:webHidden/>
              <w:sz w:val="24"/>
              <w:szCs w:val="24"/>
              <w:lang w:val="en-GB"/>
            </w:rPr>
            <w:tab/>
            <w:t>13</w:t>
          </w:r>
        </w:p>
        <w:p w14:paraId="6B543C7C" w14:textId="274B396A" w:rsidR="008B0B73" w:rsidRPr="000C6617" w:rsidRDefault="0077746C" w:rsidP="008B0B73">
          <w:pPr>
            <w:tabs>
              <w:tab w:val="right" w:leader="dot" w:pos="10456"/>
            </w:tabs>
            <w:spacing w:after="100" w:line="360" w:lineRule="auto"/>
            <w:ind w:left="480"/>
            <w:jc w:val="both"/>
            <w:rPr>
              <w:rFonts w:ascii="Times New Roman" w:eastAsia="Times New Roman" w:hAnsi="Times New Roman" w:cs="Times New Roman"/>
              <w:noProof/>
              <w:sz w:val="24"/>
              <w:szCs w:val="24"/>
              <w:lang w:val="fr-BE" w:eastAsia="fr-BE"/>
            </w:rPr>
          </w:pPr>
          <w:hyperlink w:anchor="economicoperators" w:history="1">
            <w:r w:rsidR="008B0B73" w:rsidRPr="0041358A">
              <w:rPr>
                <w:rStyle w:val="-"/>
                <w:rFonts w:ascii="Times New Roman" w:eastAsia="Times New Roman" w:hAnsi="Times New Roman" w:cs="Times New Roman"/>
                <w:noProof/>
                <w:sz w:val="24"/>
                <w:szCs w:val="24"/>
                <w:lang w:val="en-GB" w:eastAsia="en-GB"/>
              </w:rPr>
              <w:t>Economic operators</w:t>
            </w:r>
          </w:hyperlink>
          <w:r w:rsidR="008B0B73" w:rsidRPr="000C6617">
            <w:rPr>
              <w:rFonts w:ascii="Times New Roman" w:eastAsia="Times New Roman" w:hAnsi="Times New Roman" w:cs="Times New Roman"/>
              <w:noProof/>
              <w:webHidden/>
              <w:sz w:val="24"/>
              <w:szCs w:val="24"/>
              <w:lang w:val="en-GB"/>
            </w:rPr>
            <w:tab/>
            <w:t>14</w:t>
          </w:r>
        </w:p>
        <w:p w14:paraId="19A150C5" w14:textId="60F5A48D" w:rsidR="008B0B73" w:rsidRPr="000C6617" w:rsidRDefault="0077746C" w:rsidP="008B0B73">
          <w:pPr>
            <w:tabs>
              <w:tab w:val="right" w:leader="dot" w:pos="10456"/>
            </w:tabs>
            <w:spacing w:after="100" w:line="360" w:lineRule="auto"/>
            <w:ind w:left="480"/>
            <w:jc w:val="both"/>
            <w:rPr>
              <w:rFonts w:ascii="Times New Roman" w:eastAsia="Times New Roman" w:hAnsi="Times New Roman" w:cs="Times New Roman"/>
              <w:noProof/>
              <w:sz w:val="24"/>
              <w:szCs w:val="24"/>
              <w:lang w:val="fr-BE" w:eastAsia="fr-BE"/>
            </w:rPr>
          </w:pPr>
          <w:hyperlink w:anchor="europeancommision" w:history="1">
            <w:r w:rsidR="008B0B73" w:rsidRPr="0041358A">
              <w:rPr>
                <w:rStyle w:val="-"/>
                <w:rFonts w:ascii="Times New Roman" w:eastAsia="Times New Roman" w:hAnsi="Times New Roman" w:cs="Times New Roman"/>
                <w:noProof/>
                <w:sz w:val="24"/>
                <w:szCs w:val="24"/>
                <w:lang w:val="en-GB" w:eastAsia="en-GB"/>
              </w:rPr>
              <w:t>The European Commission</w:t>
            </w:r>
          </w:hyperlink>
          <w:r w:rsidR="008B0B73" w:rsidRPr="000C6617">
            <w:rPr>
              <w:rFonts w:ascii="Times New Roman" w:eastAsia="Times New Roman" w:hAnsi="Times New Roman" w:cs="Times New Roman"/>
              <w:noProof/>
              <w:webHidden/>
              <w:sz w:val="24"/>
              <w:szCs w:val="24"/>
              <w:lang w:val="en-GB"/>
            </w:rPr>
            <w:tab/>
            <w:t>15</w:t>
          </w:r>
        </w:p>
        <w:p w14:paraId="5CA44272" w14:textId="15A3D94C" w:rsidR="008B0B73" w:rsidRPr="000C6617" w:rsidRDefault="0077746C" w:rsidP="008B0B73">
          <w:pPr>
            <w:tabs>
              <w:tab w:val="right" w:leader="dot" w:pos="10456"/>
            </w:tabs>
            <w:spacing w:after="100" w:line="360" w:lineRule="auto"/>
            <w:ind w:left="480"/>
            <w:jc w:val="both"/>
            <w:rPr>
              <w:rFonts w:ascii="Times New Roman" w:eastAsia="Times New Roman" w:hAnsi="Times New Roman" w:cs="Times New Roman"/>
              <w:noProof/>
              <w:sz w:val="24"/>
              <w:szCs w:val="24"/>
              <w:lang w:val="fr-BE" w:eastAsia="fr-BE"/>
            </w:rPr>
          </w:pPr>
          <w:hyperlink w:anchor="workinggroup" w:history="1">
            <w:r w:rsidR="008B0B73" w:rsidRPr="0041358A">
              <w:rPr>
                <w:rStyle w:val="-"/>
                <w:rFonts w:ascii="Times New Roman" w:eastAsia="Times New Roman" w:hAnsi="Times New Roman" w:cs="Times New Roman"/>
                <w:noProof/>
                <w:sz w:val="24"/>
                <w:szCs w:val="24"/>
                <w:lang w:val="en-GB" w:eastAsia="en-GB"/>
              </w:rPr>
              <w:t>Working Group</w:t>
            </w:r>
          </w:hyperlink>
          <w:r w:rsidR="008B0B73" w:rsidRPr="000C6617">
            <w:rPr>
              <w:rFonts w:ascii="Times New Roman" w:eastAsia="Times New Roman" w:hAnsi="Times New Roman" w:cs="Times New Roman"/>
              <w:noProof/>
              <w:webHidden/>
              <w:sz w:val="24"/>
              <w:szCs w:val="24"/>
              <w:lang w:val="en-GB"/>
            </w:rPr>
            <w:tab/>
            <w:t>15</w:t>
          </w:r>
        </w:p>
        <w:p w14:paraId="2496080D" w14:textId="764A0588" w:rsidR="008B0B73" w:rsidRPr="008B0B73" w:rsidRDefault="0077746C" w:rsidP="008B0B73">
          <w:pPr>
            <w:tabs>
              <w:tab w:val="right" w:leader="dot" w:pos="9962"/>
            </w:tabs>
            <w:spacing w:after="100" w:line="360" w:lineRule="auto"/>
            <w:jc w:val="both"/>
            <w:rPr>
              <w:rFonts w:ascii="Arial" w:eastAsia="Calibri" w:hAnsi="Arial" w:cs="Times New Roman"/>
              <w:noProof/>
              <w:sz w:val="28"/>
              <w:lang w:val="fr-BE"/>
            </w:rPr>
          </w:pPr>
        </w:p>
      </w:sdtContent>
    </w:sdt>
    <w:bookmarkStart w:id="23" w:name="_Toc50728200" w:displacedByCustomXml="prev"/>
    <w:p w14:paraId="2ABF9F22" w14:textId="77777777" w:rsidR="008B0B73" w:rsidRPr="009B25DF" w:rsidRDefault="008B0B73" w:rsidP="009B25DF">
      <w:pPr>
        <w:pStyle w:val="aa"/>
        <w:rPr>
          <w:b/>
          <w:color w:val="4472C4" w:themeColor="accent1"/>
          <w:lang w:val="en-GB"/>
        </w:rPr>
      </w:pPr>
      <w:bookmarkStart w:id="24" w:name="abouttheeuropean"/>
      <w:r w:rsidRPr="009B25DF">
        <w:rPr>
          <w:b/>
          <w:color w:val="4472C4" w:themeColor="accent1"/>
          <w:lang w:val="en-GB"/>
        </w:rPr>
        <w:t>About the European Disability Forum (EDF)</w:t>
      </w:r>
      <w:bookmarkEnd w:id="23"/>
      <w:bookmarkEnd w:id="24"/>
    </w:p>
    <w:p w14:paraId="1448AEF9" w14:textId="77777777" w:rsidR="008B0B73" w:rsidRPr="000C6617" w:rsidRDefault="008B0B73" w:rsidP="008B0B73">
      <w:pPr>
        <w:widowControl w:val="0"/>
        <w:autoSpaceDE w:val="0"/>
        <w:autoSpaceDN w:val="0"/>
        <w:adjustRightInd w:val="0"/>
        <w:spacing w:line="360" w:lineRule="auto"/>
        <w:ind w:right="78"/>
        <w:jc w:val="both"/>
        <w:rPr>
          <w:rFonts w:ascii="Times New Roman" w:eastAsia="Calibri" w:hAnsi="Times New Roman" w:cs="Times New Roman"/>
          <w:sz w:val="24"/>
          <w:szCs w:val="24"/>
          <w:lang w:val="en-GB"/>
        </w:rPr>
      </w:pPr>
      <w:r w:rsidRPr="000C6617">
        <w:rPr>
          <w:rFonts w:ascii="Times New Roman" w:eastAsia="Calibri" w:hAnsi="Times New Roman" w:cs="Times New Roman"/>
          <w:sz w:val="24"/>
          <w:szCs w:val="24"/>
          <w:lang w:val="en-GB"/>
        </w:rPr>
        <w:t xml:space="preserve">The European Disability Forum (EDF) is an umbrella organization of persons with disabilities that defends the interests of over 100 million persons with disabilities in the EU. It is a unique platform run by persons with disabilities and their families, and is a strong, united voice of persons with disabilities advocating for the implementation of the UN Convention on the Rights of Persons with Disabilities (UN CRPD) in the EU. </w:t>
      </w:r>
    </w:p>
    <w:p w14:paraId="436D5535" w14:textId="77777777" w:rsidR="008B0B73" w:rsidRPr="009B25DF" w:rsidRDefault="008B0B73" w:rsidP="009B25DF">
      <w:pPr>
        <w:pStyle w:val="aa"/>
        <w:rPr>
          <w:b/>
          <w:color w:val="4472C4" w:themeColor="accent1"/>
          <w:lang w:val="en-GB"/>
        </w:rPr>
      </w:pPr>
      <w:bookmarkStart w:id="25" w:name="_Toc50728201"/>
      <w:bookmarkStart w:id="26" w:name="aboutthistoolkit"/>
      <w:r w:rsidRPr="009B25DF">
        <w:rPr>
          <w:b/>
          <w:color w:val="4472C4" w:themeColor="accent1"/>
          <w:lang w:val="en-GB"/>
        </w:rPr>
        <w:t>About this toolkit</w:t>
      </w:r>
      <w:bookmarkEnd w:id="25"/>
    </w:p>
    <w:bookmarkEnd w:id="26"/>
    <w:p w14:paraId="546AA86C" w14:textId="77777777" w:rsidR="008B0B73" w:rsidRPr="000C6617" w:rsidRDefault="008B0B73" w:rsidP="008B0B73">
      <w:pPr>
        <w:spacing w:after="240" w:line="360" w:lineRule="auto"/>
        <w:jc w:val="both"/>
        <w:rPr>
          <w:rFonts w:ascii="Times New Roman" w:eastAsia="Calibri" w:hAnsi="Times New Roman" w:cs="Times New Roman"/>
          <w:bCs/>
          <w:sz w:val="24"/>
          <w:szCs w:val="24"/>
          <w:lang w:val="en-GB"/>
        </w:rPr>
      </w:pPr>
      <w:r w:rsidRPr="000C6617">
        <w:rPr>
          <w:rFonts w:ascii="Times New Roman" w:eastAsia="Calibri" w:hAnsi="Times New Roman" w:cs="Times New Roman"/>
          <w:sz w:val="24"/>
          <w:szCs w:val="24"/>
          <w:lang w:val="en-GB" w:eastAsia="en-GB"/>
        </w:rPr>
        <w:t xml:space="preserve">With this toolkit we aim to give disability advocates tools and proposals to push for strong national legislation and adequate implementation complying with the European Accessibility Act, </w:t>
      </w:r>
      <w:r w:rsidRPr="000C6617">
        <w:rPr>
          <w:rFonts w:ascii="Times New Roman" w:eastAsia="Calibri" w:hAnsi="Times New Roman" w:cs="Times New Roman"/>
          <w:bCs/>
          <w:sz w:val="24"/>
          <w:szCs w:val="24"/>
          <w:lang w:val="en-GB"/>
        </w:rPr>
        <w:t>referred to as ‘the Act’ throughout this text</w:t>
      </w:r>
      <w:r w:rsidRPr="000C6617">
        <w:rPr>
          <w:rFonts w:ascii="Times New Roman" w:eastAsia="Calibri" w:hAnsi="Times New Roman" w:cs="Times New Roman"/>
          <w:sz w:val="24"/>
          <w:szCs w:val="24"/>
          <w:lang w:val="en-GB" w:eastAsia="en-GB"/>
        </w:rPr>
        <w:t xml:space="preserve">. </w:t>
      </w:r>
      <w:r w:rsidRPr="000C6617">
        <w:rPr>
          <w:rFonts w:ascii="Times New Roman" w:eastAsia="Calibri" w:hAnsi="Times New Roman" w:cs="Times New Roman"/>
          <w:bCs/>
          <w:sz w:val="24"/>
          <w:szCs w:val="24"/>
          <w:lang w:val="en-GB"/>
        </w:rPr>
        <w:t xml:space="preserve">In order to get the most of this document, we advise you to consult it together with </w:t>
      </w:r>
      <w:hyperlink r:id="rId30" w:anchor="overlay-context=european-accessibility-act-1" w:history="1">
        <w:r w:rsidRPr="000C6617">
          <w:rPr>
            <w:rFonts w:ascii="Times New Roman" w:eastAsia="Calibri" w:hAnsi="Times New Roman" w:cs="Times New Roman"/>
            <w:color w:val="0563C1"/>
            <w:sz w:val="24"/>
            <w:szCs w:val="24"/>
            <w:u w:val="single"/>
            <w:lang w:val="en-GB"/>
          </w:rPr>
          <w:t>our first analysis of the Act</w:t>
        </w:r>
      </w:hyperlink>
      <w:r w:rsidRPr="000C6617">
        <w:rPr>
          <w:rFonts w:ascii="Times New Roman" w:eastAsia="Calibri" w:hAnsi="Times New Roman" w:cs="Times New Roman"/>
          <w:bCs/>
          <w:sz w:val="24"/>
          <w:szCs w:val="24"/>
          <w:lang w:val="en-GB"/>
        </w:rPr>
        <w:t xml:space="preserve">, which was published in June 2019. </w:t>
      </w:r>
    </w:p>
    <w:p w14:paraId="1ACC0CBB" w14:textId="77777777" w:rsidR="008B0B73" w:rsidRPr="000C6617" w:rsidRDefault="008B0B73" w:rsidP="008B0B73">
      <w:pPr>
        <w:shd w:val="clear" w:color="auto" w:fill="FFFFFF"/>
        <w:spacing w:after="240" w:line="360" w:lineRule="auto"/>
        <w:jc w:val="both"/>
        <w:rPr>
          <w:rFonts w:ascii="Times New Roman" w:eastAsia="Calibri" w:hAnsi="Times New Roman" w:cs="Times New Roman"/>
          <w:bCs/>
          <w:sz w:val="24"/>
          <w:szCs w:val="24"/>
          <w:lang w:val="en-GB"/>
        </w:rPr>
      </w:pPr>
      <w:r w:rsidRPr="000C6617">
        <w:rPr>
          <w:rFonts w:ascii="Times New Roman" w:eastAsia="Calibri" w:hAnsi="Times New Roman" w:cs="Times New Roman"/>
          <w:bCs/>
          <w:sz w:val="24"/>
          <w:szCs w:val="24"/>
          <w:lang w:val="en-GB"/>
        </w:rPr>
        <w:t xml:space="preserve">In </w:t>
      </w:r>
      <w:hyperlink w:anchor="_Part_1_–_1" w:history="1">
        <w:r w:rsidRPr="000C6617">
          <w:rPr>
            <w:rFonts w:ascii="Times New Roman" w:eastAsia="Calibri" w:hAnsi="Times New Roman" w:cs="Times New Roman"/>
            <w:color w:val="0563C1"/>
            <w:sz w:val="24"/>
            <w:szCs w:val="24"/>
            <w:u w:val="single"/>
            <w:lang w:val="en-GB"/>
          </w:rPr>
          <w:t>Part 1</w:t>
        </w:r>
      </w:hyperlink>
      <w:r w:rsidRPr="000C6617">
        <w:rPr>
          <w:rFonts w:ascii="Times New Roman" w:eastAsia="Calibri" w:hAnsi="Times New Roman" w:cs="Times New Roman"/>
          <w:bCs/>
          <w:sz w:val="24"/>
          <w:szCs w:val="24"/>
          <w:lang w:val="en-GB"/>
        </w:rPr>
        <w:t xml:space="preserve"> of the toolkit, we provide a brief introduction of the Act with related key documents and definitions, provide a timeline for transposition and implementation, and indicate who the main players of the process are. We will also explain that this Act is a ‘minimum harmonisation’ Directive and what this means in practice. </w:t>
      </w:r>
    </w:p>
    <w:p w14:paraId="21111F14" w14:textId="77777777" w:rsidR="008B0B73" w:rsidRPr="000D6A19" w:rsidRDefault="008B0B73" w:rsidP="008B0B73">
      <w:pPr>
        <w:spacing w:line="360" w:lineRule="auto"/>
        <w:jc w:val="both"/>
        <w:rPr>
          <w:rFonts w:ascii="Times New Roman" w:eastAsia="Calibri" w:hAnsi="Times New Roman" w:cs="Times New Roman"/>
          <w:sz w:val="24"/>
          <w:szCs w:val="24"/>
          <w:lang w:val="en-GB" w:eastAsia="en-GB"/>
        </w:rPr>
      </w:pPr>
      <w:r w:rsidRPr="000C6617">
        <w:rPr>
          <w:rFonts w:ascii="Times New Roman" w:eastAsia="Calibri" w:hAnsi="Times New Roman" w:cs="Times New Roman"/>
          <w:sz w:val="24"/>
          <w:szCs w:val="24"/>
          <w:lang w:val="en-GB" w:eastAsia="en-GB"/>
        </w:rPr>
        <w:t xml:space="preserve">In </w:t>
      </w:r>
      <w:hyperlink w:anchor="_Part_2_–" w:history="1">
        <w:r w:rsidRPr="000C6617">
          <w:rPr>
            <w:rFonts w:ascii="Times New Roman" w:eastAsia="Calibri" w:hAnsi="Times New Roman" w:cs="Times New Roman"/>
            <w:color w:val="0563C1"/>
            <w:sz w:val="24"/>
            <w:szCs w:val="24"/>
            <w:u w:val="single"/>
            <w:lang w:val="en-GB" w:eastAsia="en-GB"/>
          </w:rPr>
          <w:t>Part 2</w:t>
        </w:r>
      </w:hyperlink>
      <w:r w:rsidRPr="000C6617">
        <w:rPr>
          <w:rFonts w:ascii="Times New Roman" w:eastAsia="Calibri" w:hAnsi="Times New Roman" w:cs="Times New Roman"/>
          <w:sz w:val="24"/>
          <w:szCs w:val="24"/>
          <w:lang w:val="en-GB" w:eastAsia="en-GB"/>
        </w:rPr>
        <w:t xml:space="preserve"> we aim to explain</w:t>
      </w:r>
      <w:r w:rsidRPr="000C6617">
        <w:rPr>
          <w:rFonts w:ascii="Times New Roman" w:eastAsia="Calibri" w:hAnsi="Times New Roman" w:cs="Times New Roman"/>
          <w:sz w:val="24"/>
          <w:szCs w:val="24"/>
          <w:lang w:val="en-GB"/>
        </w:rPr>
        <w:t xml:space="preserve"> what the Act covers.</w:t>
      </w:r>
      <w:r w:rsidRPr="000C6617">
        <w:rPr>
          <w:rFonts w:ascii="Times New Roman" w:eastAsia="Calibri" w:hAnsi="Times New Roman" w:cs="Times New Roman"/>
          <w:sz w:val="24"/>
          <w:szCs w:val="24"/>
          <w:lang w:val="en-GB" w:eastAsia="en-GB"/>
        </w:rPr>
        <w:t xml:space="preserve"> We will expand on the most important provisions of the Act to consider during the transposition phase. We will then suggest how these can be improved at national level where appropriate. We will also cover important aspects of the Act regarding enforcement, monitoring and reporting, and European Commission’s review of how Member States implement the Act in the years to come.</w:t>
      </w:r>
    </w:p>
    <w:p w14:paraId="28E1FE23" w14:textId="77777777" w:rsidR="008B0B73" w:rsidRDefault="008B0B73" w:rsidP="008B0B73">
      <w:pPr>
        <w:spacing w:after="240" w:line="360" w:lineRule="auto"/>
        <w:jc w:val="both"/>
        <w:rPr>
          <w:rFonts w:ascii="Times New Roman" w:eastAsia="Calibri" w:hAnsi="Times New Roman" w:cs="Times New Roman"/>
          <w:bCs/>
          <w:sz w:val="24"/>
          <w:szCs w:val="24"/>
          <w:lang w:val="en-GB"/>
        </w:rPr>
      </w:pPr>
      <w:r w:rsidRPr="000C6617">
        <w:rPr>
          <w:rFonts w:ascii="Times New Roman" w:eastAsia="Calibri" w:hAnsi="Times New Roman" w:cs="Times New Roman"/>
          <w:bCs/>
          <w:sz w:val="24"/>
          <w:szCs w:val="24"/>
          <w:lang w:val="en-GB"/>
        </w:rPr>
        <w:lastRenderedPageBreak/>
        <w:t>When referring to provisions of the Act, we will provide the relevant article in parentheses to help you locate it in the text of the Accessibility Act.</w:t>
      </w:r>
      <w:r w:rsidRPr="000C6617">
        <w:rPr>
          <w:rFonts w:ascii="Times New Roman" w:eastAsia="Calibri" w:hAnsi="Times New Roman" w:cs="Times New Roman"/>
          <w:bCs/>
          <w:sz w:val="24"/>
          <w:szCs w:val="24"/>
          <w:vertAlign w:val="superscript"/>
          <w:lang w:val="en-GB"/>
        </w:rPr>
        <w:footnoteReference w:id="18"/>
      </w:r>
      <w:r w:rsidRPr="000C6617">
        <w:rPr>
          <w:rFonts w:ascii="Times New Roman" w:eastAsia="Calibri" w:hAnsi="Times New Roman" w:cs="Times New Roman"/>
          <w:bCs/>
          <w:sz w:val="24"/>
          <w:szCs w:val="24"/>
          <w:lang w:val="en-GB"/>
        </w:rPr>
        <w:t xml:space="preserve"> For example, when we mention the ‘scope’ of the Act we will refer to (Art. 2). </w:t>
      </w:r>
    </w:p>
    <w:p w14:paraId="00DF3D37" w14:textId="77777777" w:rsidR="008B0B73" w:rsidRPr="000C6617" w:rsidRDefault="008B0B73" w:rsidP="008B0B73">
      <w:pPr>
        <w:spacing w:line="360" w:lineRule="auto"/>
        <w:jc w:val="both"/>
        <w:rPr>
          <w:rFonts w:ascii="Times New Roman" w:eastAsia="Calibri" w:hAnsi="Times New Roman" w:cs="Times New Roman"/>
          <w:bCs/>
          <w:color w:val="C00000"/>
          <w:sz w:val="24"/>
          <w:szCs w:val="24"/>
          <w:lang w:val="en-GB"/>
        </w:rPr>
      </w:pPr>
      <w:r w:rsidRPr="000C6617">
        <w:rPr>
          <w:rFonts w:ascii="Times New Roman" w:eastAsia="Calibri" w:hAnsi="Times New Roman" w:cs="Times New Roman"/>
          <w:bCs/>
          <w:color w:val="C00000"/>
          <w:sz w:val="24"/>
          <w:szCs w:val="24"/>
          <w:lang w:val="en-GB"/>
        </w:rPr>
        <w:t xml:space="preserve">Advice for organisations of persons with disabilities </w:t>
      </w:r>
    </w:p>
    <w:p w14:paraId="0F3C18D0" w14:textId="77777777" w:rsidR="008B0B73" w:rsidRPr="008B0B73" w:rsidRDefault="008B0B73" w:rsidP="00654179">
      <w:pPr>
        <w:numPr>
          <w:ilvl w:val="0"/>
          <w:numId w:val="14"/>
        </w:numPr>
        <w:spacing w:line="360" w:lineRule="auto"/>
        <w:contextualSpacing/>
        <w:jc w:val="both"/>
        <w:rPr>
          <w:rFonts w:ascii="Times New Roman" w:eastAsia="Times New Roman" w:hAnsi="Times New Roman" w:cs="Times New Roman"/>
          <w:sz w:val="24"/>
          <w:szCs w:val="24"/>
          <w:lang w:val="en-GB" w:eastAsia="en-GB"/>
        </w:rPr>
      </w:pPr>
      <w:r w:rsidRPr="000C6617">
        <w:rPr>
          <w:rFonts w:ascii="Times New Roman" w:eastAsia="Times New Roman" w:hAnsi="Times New Roman" w:cs="Times New Roman"/>
          <w:sz w:val="24"/>
          <w:szCs w:val="24"/>
          <w:lang w:val="en-GB" w:eastAsia="en-GB"/>
        </w:rPr>
        <w:t>You will find the above headings under every element where we advise you on how to advocate for strong national laws.</w:t>
      </w:r>
    </w:p>
    <w:p w14:paraId="0F908F06" w14:textId="77777777" w:rsidR="008B0B73" w:rsidRPr="008B0B73" w:rsidRDefault="008B0B73" w:rsidP="00654179">
      <w:pPr>
        <w:numPr>
          <w:ilvl w:val="0"/>
          <w:numId w:val="14"/>
        </w:numPr>
        <w:spacing w:line="360" w:lineRule="auto"/>
        <w:contextualSpacing/>
        <w:jc w:val="both"/>
        <w:rPr>
          <w:rFonts w:ascii="Times New Roman" w:eastAsia="Times New Roman" w:hAnsi="Times New Roman" w:cs="Times New Roman"/>
          <w:sz w:val="24"/>
          <w:szCs w:val="24"/>
          <w:lang w:val="en-GB" w:eastAsia="en-GB"/>
        </w:rPr>
      </w:pPr>
      <w:r w:rsidRPr="000C6617">
        <w:rPr>
          <w:rFonts w:ascii="Times New Roman" w:eastAsia="Times New Roman" w:hAnsi="Times New Roman" w:cs="Times New Roman"/>
          <w:sz w:val="24"/>
          <w:szCs w:val="24"/>
          <w:lang w:val="en-GB" w:eastAsia="en-GB"/>
        </w:rPr>
        <w:t>This may be advice on who to contact, or how to find out who you must contact.</w:t>
      </w:r>
    </w:p>
    <w:p w14:paraId="37CBA5A5" w14:textId="77777777" w:rsidR="008B0B73" w:rsidRPr="008B0B73" w:rsidRDefault="008B0B73" w:rsidP="00654179">
      <w:pPr>
        <w:numPr>
          <w:ilvl w:val="0"/>
          <w:numId w:val="14"/>
        </w:numPr>
        <w:spacing w:after="240" w:line="360" w:lineRule="auto"/>
        <w:contextualSpacing/>
        <w:jc w:val="both"/>
        <w:rPr>
          <w:rFonts w:ascii="Times New Roman" w:eastAsia="Times New Roman" w:hAnsi="Times New Roman" w:cs="Times New Roman"/>
          <w:sz w:val="24"/>
          <w:szCs w:val="24"/>
          <w:lang w:val="en-GB" w:eastAsia="en-GB"/>
        </w:rPr>
      </w:pPr>
      <w:r w:rsidRPr="000C6617">
        <w:rPr>
          <w:rFonts w:ascii="Times New Roman" w:eastAsia="Times New Roman" w:hAnsi="Times New Roman" w:cs="Times New Roman"/>
          <w:sz w:val="24"/>
          <w:szCs w:val="24"/>
          <w:lang w:val="en-GB" w:eastAsia="en-GB"/>
        </w:rPr>
        <w:t>It can also be advice on specific issues to address when contacting the relevant bodies.</w:t>
      </w:r>
      <w:bookmarkStart w:id="27" w:name="_Part_1_–_1"/>
      <w:bookmarkStart w:id="28" w:name="_Toc50728202"/>
      <w:bookmarkEnd w:id="27"/>
    </w:p>
    <w:p w14:paraId="1A9E7F93" w14:textId="77777777" w:rsidR="008B0B73" w:rsidRPr="009B25DF" w:rsidRDefault="008B0B73" w:rsidP="009B25DF">
      <w:pPr>
        <w:pStyle w:val="aa"/>
        <w:rPr>
          <w:b/>
          <w:color w:val="4472C4" w:themeColor="accent1"/>
          <w:lang w:val="en-GB"/>
        </w:rPr>
      </w:pPr>
      <w:bookmarkStart w:id="29" w:name="part1"/>
      <w:r w:rsidRPr="009B25DF">
        <w:rPr>
          <w:b/>
          <w:color w:val="4472C4" w:themeColor="accent1"/>
          <w:lang w:val="en-GB"/>
        </w:rPr>
        <w:t>Part 1 – Orientation and key information</w:t>
      </w:r>
      <w:bookmarkEnd w:id="28"/>
    </w:p>
    <w:bookmarkEnd w:id="29"/>
    <w:p w14:paraId="4D90F747" w14:textId="77777777" w:rsidR="008B0B73" w:rsidRPr="000C6617" w:rsidRDefault="008B0B73" w:rsidP="008B0B73">
      <w:pPr>
        <w:spacing w:after="240" w:line="360" w:lineRule="auto"/>
        <w:jc w:val="both"/>
        <w:rPr>
          <w:rFonts w:ascii="Times New Roman" w:eastAsia="Calibri" w:hAnsi="Times New Roman" w:cs="Times New Roman"/>
          <w:sz w:val="24"/>
          <w:szCs w:val="24"/>
          <w:lang w:val="en-GB" w:eastAsia="en-GB"/>
        </w:rPr>
      </w:pPr>
      <w:r w:rsidRPr="000C6617">
        <w:rPr>
          <w:rFonts w:ascii="Times New Roman" w:eastAsia="Calibri" w:hAnsi="Times New Roman" w:cs="Times New Roman"/>
          <w:sz w:val="24"/>
          <w:szCs w:val="24"/>
          <w:lang w:val="en-GB" w:eastAsia="en-GB"/>
        </w:rPr>
        <w:t>The European Accessibility Act</w:t>
      </w:r>
      <w:r w:rsidRPr="000C6617">
        <w:rPr>
          <w:rFonts w:ascii="Times New Roman" w:eastAsia="Calibri" w:hAnsi="Times New Roman" w:cs="Times New Roman"/>
          <w:bCs/>
          <w:sz w:val="24"/>
          <w:szCs w:val="24"/>
          <w:vertAlign w:val="superscript"/>
          <w:lang w:val="en-GB"/>
        </w:rPr>
        <w:footnoteReference w:id="19"/>
      </w:r>
      <w:r w:rsidRPr="000C6617">
        <w:rPr>
          <w:rFonts w:ascii="Times New Roman" w:eastAsia="Calibri" w:hAnsi="Times New Roman" w:cs="Times New Roman"/>
          <w:sz w:val="24"/>
          <w:szCs w:val="24"/>
          <w:lang w:val="en-GB" w:eastAsia="en-GB"/>
        </w:rPr>
        <w:t xml:space="preserve"> (</w:t>
      </w:r>
      <w:r w:rsidRPr="000C6617">
        <w:rPr>
          <w:rFonts w:ascii="Times New Roman" w:eastAsia="Calibri" w:hAnsi="Times New Roman" w:cs="Times New Roman"/>
          <w:bCs/>
          <w:sz w:val="24"/>
          <w:szCs w:val="24"/>
          <w:lang w:val="en-GB"/>
        </w:rPr>
        <w:t xml:space="preserve">EAA), </w:t>
      </w:r>
      <w:r w:rsidRPr="000C6617">
        <w:rPr>
          <w:rFonts w:ascii="Times New Roman" w:eastAsia="Calibri" w:hAnsi="Times New Roman" w:cs="Times New Roman"/>
          <w:sz w:val="24"/>
          <w:szCs w:val="24"/>
          <w:lang w:val="en-GB" w:eastAsia="en-GB"/>
        </w:rPr>
        <w:t>is an EU law that will set new EU-wide minimum accessibility requirements for a range of products and services.</w:t>
      </w:r>
      <w:r w:rsidRPr="000C6617">
        <w:rPr>
          <w:rFonts w:ascii="Times New Roman" w:eastAsia="Calibri" w:hAnsi="Times New Roman" w:cs="Times New Roman"/>
          <w:sz w:val="24"/>
          <w:szCs w:val="24"/>
          <w:vertAlign w:val="superscript"/>
          <w:lang w:val="en-GB" w:eastAsia="en-GB"/>
        </w:rPr>
        <w:footnoteReference w:id="20"/>
      </w:r>
      <w:r w:rsidRPr="000C6617">
        <w:rPr>
          <w:rFonts w:ascii="Times New Roman" w:eastAsia="Calibri" w:hAnsi="Times New Roman" w:cs="Times New Roman"/>
          <w:sz w:val="24"/>
          <w:szCs w:val="24"/>
          <w:lang w:val="en-GB" w:eastAsia="en-GB"/>
        </w:rPr>
        <w:t xml:space="preserve"> It seeks to strengthen the right of persons with disabilities to access goods and services available in the EU internal market. The Act is a </w:t>
      </w:r>
      <w:hyperlink r:id="rId31" w:history="1">
        <w:r w:rsidRPr="000C6617">
          <w:rPr>
            <w:rFonts w:ascii="Times New Roman" w:eastAsia="Calibri" w:hAnsi="Times New Roman" w:cs="Times New Roman"/>
            <w:color w:val="0563C1"/>
            <w:sz w:val="24"/>
            <w:szCs w:val="24"/>
            <w:u w:val="single"/>
            <w:lang w:val="en-GB" w:eastAsia="en-GB"/>
          </w:rPr>
          <w:t>Directive</w:t>
        </w:r>
      </w:hyperlink>
      <w:r w:rsidRPr="000C6617">
        <w:rPr>
          <w:rFonts w:ascii="Times New Roman" w:eastAsia="Calibri" w:hAnsi="Times New Roman" w:cs="Times New Roman"/>
          <w:sz w:val="24"/>
          <w:szCs w:val="24"/>
          <w:lang w:val="en-GB" w:eastAsia="en-GB"/>
        </w:rPr>
        <w:t>, which means it sets binding accessibility goals but leaves to the Member States of the European Union (Member States) to decide how they want to reach them. It was adopted in 2019 with several shortcomings, including the failure to adequately address the accessibility of transport and the built environment. Despite this, the Act completes and complements other EU legislation tackling accessibility,</w:t>
      </w:r>
      <w:r w:rsidRPr="000C6617">
        <w:rPr>
          <w:rFonts w:ascii="Times New Roman" w:eastAsia="Calibri" w:hAnsi="Times New Roman" w:cs="Times New Roman"/>
          <w:sz w:val="24"/>
          <w:szCs w:val="24"/>
          <w:vertAlign w:val="superscript"/>
          <w:lang w:val="en-GB" w:eastAsia="en-GB"/>
        </w:rPr>
        <w:footnoteReference w:id="21"/>
      </w:r>
      <w:r w:rsidRPr="000C6617">
        <w:rPr>
          <w:rFonts w:ascii="Times New Roman" w:eastAsia="Calibri" w:hAnsi="Times New Roman" w:cs="Times New Roman"/>
          <w:sz w:val="24"/>
          <w:szCs w:val="24"/>
          <w:lang w:val="en-GB" w:eastAsia="en-GB"/>
        </w:rPr>
        <w:t xml:space="preserve"> as we will indicate throughout this toolkit. </w:t>
      </w:r>
    </w:p>
    <w:p w14:paraId="4D6B4691" w14:textId="77777777" w:rsidR="008B0B73" w:rsidRDefault="008B0B73" w:rsidP="008B0B73">
      <w:pPr>
        <w:spacing w:after="240" w:line="360" w:lineRule="auto"/>
        <w:jc w:val="both"/>
        <w:rPr>
          <w:rFonts w:ascii="Times New Roman" w:eastAsia="Calibri" w:hAnsi="Times New Roman" w:cs="Times New Roman"/>
          <w:sz w:val="24"/>
          <w:szCs w:val="24"/>
          <w:lang w:val="en-GB" w:eastAsia="en-GB"/>
        </w:rPr>
      </w:pPr>
      <w:r w:rsidRPr="000C6617">
        <w:rPr>
          <w:rFonts w:ascii="Times New Roman" w:eastAsia="Calibri" w:hAnsi="Times New Roman" w:cs="Times New Roman"/>
          <w:sz w:val="24"/>
          <w:szCs w:val="24"/>
          <w:lang w:val="en-GB" w:eastAsia="en-GB"/>
        </w:rPr>
        <w:t xml:space="preserve">The Act came into force on 27 June 2019 and Member States have three years to transpose it into national law, this means to introduce new and/or update existing national legislation to comply with the Act. EU countries must communicate the text of said national legislation to the European Commission. </w:t>
      </w:r>
    </w:p>
    <w:p w14:paraId="277F1878" w14:textId="77777777" w:rsidR="008B0B73" w:rsidRPr="00D631A1" w:rsidRDefault="008B0B73" w:rsidP="00654179">
      <w:pPr>
        <w:pStyle w:val="aa"/>
        <w:numPr>
          <w:ilvl w:val="0"/>
          <w:numId w:val="28"/>
        </w:numPr>
        <w:rPr>
          <w:color w:val="0070C0"/>
          <w:lang w:val="en-GB"/>
        </w:rPr>
      </w:pPr>
      <w:bookmarkStart w:id="30" w:name="_Toc50728203"/>
      <w:bookmarkStart w:id="31" w:name="keydocuments"/>
      <w:r w:rsidRPr="00D631A1">
        <w:rPr>
          <w:color w:val="0070C0"/>
          <w:lang w:val="en-GB"/>
        </w:rPr>
        <w:t>Key documents</w:t>
      </w:r>
      <w:bookmarkEnd w:id="30"/>
      <w:r w:rsidRPr="00D631A1">
        <w:rPr>
          <w:color w:val="0070C0"/>
          <w:lang w:val="en-GB"/>
        </w:rPr>
        <w:t xml:space="preserve"> </w:t>
      </w:r>
    </w:p>
    <w:bookmarkEnd w:id="31"/>
    <w:p w14:paraId="51DA8DBB" w14:textId="77777777" w:rsidR="008B0B73" w:rsidRPr="000C6617" w:rsidRDefault="008B0B73" w:rsidP="00654179">
      <w:pPr>
        <w:numPr>
          <w:ilvl w:val="0"/>
          <w:numId w:val="15"/>
        </w:numPr>
        <w:shd w:val="clear" w:color="auto" w:fill="FFFFFF"/>
        <w:spacing w:after="240" w:line="360" w:lineRule="auto"/>
        <w:contextualSpacing/>
        <w:jc w:val="both"/>
        <w:rPr>
          <w:rFonts w:ascii="Times New Roman" w:eastAsia="Times New Roman" w:hAnsi="Times New Roman" w:cs="Times New Roman"/>
          <w:sz w:val="24"/>
          <w:szCs w:val="24"/>
          <w:lang w:val="en-GB" w:eastAsia="en-GB"/>
        </w:rPr>
      </w:pPr>
      <w:r w:rsidRPr="000C6617">
        <w:rPr>
          <w:rFonts w:ascii="Times New Roman" w:eastAsia="Times New Roman" w:hAnsi="Times New Roman" w:cs="Times New Roman"/>
          <w:b/>
          <w:sz w:val="24"/>
          <w:szCs w:val="24"/>
          <w:lang w:val="en-GB" w:eastAsia="en-GB"/>
        </w:rPr>
        <w:t>The European Accessibility Act</w:t>
      </w:r>
      <w:r w:rsidRPr="000C6617">
        <w:rPr>
          <w:rFonts w:ascii="Times New Roman" w:eastAsia="Times New Roman" w:hAnsi="Times New Roman" w:cs="Times New Roman"/>
          <w:sz w:val="24"/>
          <w:szCs w:val="24"/>
          <w:lang w:val="en-GB" w:eastAsia="en-GB"/>
        </w:rPr>
        <w:t xml:space="preserve"> (Directive (EU) 2019/882 of the European Parliament and of the Council of 17 April 2019 on the accessibility requirements </w:t>
      </w:r>
      <w:r w:rsidRPr="000C6617">
        <w:rPr>
          <w:rFonts w:ascii="Times New Roman" w:eastAsia="Times New Roman" w:hAnsi="Times New Roman" w:cs="Times New Roman"/>
          <w:sz w:val="24"/>
          <w:szCs w:val="24"/>
          <w:lang w:val="en-GB" w:eastAsia="en-GB"/>
        </w:rPr>
        <w:lastRenderedPageBreak/>
        <w:t xml:space="preserve">for products and services). </w:t>
      </w:r>
      <w:hyperlink r:id="rId32" w:history="1">
        <w:r w:rsidRPr="000C6617">
          <w:rPr>
            <w:rFonts w:ascii="Times New Roman" w:eastAsia="Times New Roman" w:hAnsi="Times New Roman" w:cs="Times New Roman"/>
            <w:color w:val="0563C1"/>
            <w:sz w:val="24"/>
            <w:szCs w:val="24"/>
            <w:u w:val="single"/>
            <w:lang w:val="en-GB" w:eastAsia="en-GB"/>
          </w:rPr>
          <w:t>Full text of the Act is available in all EU languages</w:t>
        </w:r>
      </w:hyperlink>
      <w:r w:rsidRPr="000C6617">
        <w:rPr>
          <w:rFonts w:ascii="Times New Roman" w:eastAsia="Times New Roman" w:hAnsi="Times New Roman" w:cs="Times New Roman"/>
          <w:sz w:val="24"/>
          <w:szCs w:val="24"/>
          <w:lang w:val="en-GB" w:eastAsia="en-GB"/>
        </w:rPr>
        <w:t xml:space="preserve">. To begin with you can read a </w:t>
      </w:r>
      <w:hyperlink r:id="rId33" w:history="1">
        <w:r w:rsidRPr="000C6617">
          <w:rPr>
            <w:rFonts w:ascii="Times New Roman" w:eastAsia="Times New Roman" w:hAnsi="Times New Roman" w:cs="Times New Roman"/>
            <w:color w:val="0563C1"/>
            <w:sz w:val="24"/>
            <w:szCs w:val="24"/>
            <w:u w:val="single"/>
            <w:lang w:val="en-GB" w:eastAsia="en-GB"/>
          </w:rPr>
          <w:t>short summary of the content</w:t>
        </w:r>
      </w:hyperlink>
      <w:r w:rsidRPr="000C6617">
        <w:rPr>
          <w:rFonts w:ascii="Times New Roman" w:eastAsia="Times New Roman" w:hAnsi="Times New Roman" w:cs="Times New Roman"/>
          <w:sz w:val="24"/>
          <w:szCs w:val="24"/>
          <w:lang w:val="en-GB" w:eastAsia="en-GB"/>
        </w:rPr>
        <w:t xml:space="preserve"> of the Act. </w:t>
      </w:r>
    </w:p>
    <w:p w14:paraId="487C2C7B" w14:textId="77777777" w:rsidR="008B0B73" w:rsidRPr="000C6617" w:rsidRDefault="008B0B73" w:rsidP="008B0B73">
      <w:pPr>
        <w:shd w:val="clear" w:color="auto" w:fill="FFFFFF"/>
        <w:spacing w:after="240" w:line="360" w:lineRule="auto"/>
        <w:ind w:left="720"/>
        <w:contextualSpacing/>
        <w:jc w:val="both"/>
        <w:rPr>
          <w:rFonts w:ascii="Times New Roman" w:eastAsia="Times New Roman" w:hAnsi="Times New Roman" w:cs="Times New Roman"/>
          <w:sz w:val="24"/>
          <w:szCs w:val="24"/>
          <w:lang w:val="en-GB" w:eastAsia="en-GB"/>
        </w:rPr>
      </w:pPr>
    </w:p>
    <w:p w14:paraId="5EC33396" w14:textId="77777777" w:rsidR="008B0B73" w:rsidRDefault="008B0B73" w:rsidP="00654179">
      <w:pPr>
        <w:numPr>
          <w:ilvl w:val="0"/>
          <w:numId w:val="15"/>
        </w:numPr>
        <w:shd w:val="clear" w:color="auto" w:fill="FFFFFF"/>
        <w:spacing w:after="240" w:line="360" w:lineRule="auto"/>
        <w:contextualSpacing/>
        <w:jc w:val="both"/>
        <w:rPr>
          <w:rFonts w:ascii="Times New Roman" w:eastAsia="Times New Roman" w:hAnsi="Times New Roman" w:cs="Times New Roman"/>
          <w:sz w:val="24"/>
          <w:szCs w:val="24"/>
          <w:lang w:val="en-GB" w:eastAsia="en-GB"/>
        </w:rPr>
      </w:pPr>
      <w:r w:rsidRPr="000C6617">
        <w:rPr>
          <w:rFonts w:ascii="Times New Roman" w:eastAsia="Times New Roman" w:hAnsi="Times New Roman" w:cs="Times New Roman"/>
          <w:b/>
          <w:sz w:val="24"/>
          <w:szCs w:val="24"/>
          <w:lang w:val="en-GB" w:eastAsia="en-GB"/>
        </w:rPr>
        <w:t xml:space="preserve">United Nations Convention on the Rights of Persons with Disabilities (the Convention). </w:t>
      </w:r>
      <w:hyperlink r:id="rId34" w:history="1">
        <w:r w:rsidRPr="000C6617">
          <w:rPr>
            <w:rFonts w:ascii="Times New Roman" w:eastAsia="Times New Roman" w:hAnsi="Times New Roman" w:cs="Times New Roman"/>
            <w:color w:val="0563C1"/>
            <w:sz w:val="24"/>
            <w:szCs w:val="24"/>
            <w:u w:val="single"/>
            <w:lang w:val="en-GB" w:eastAsia="en-GB"/>
          </w:rPr>
          <w:t>You can find it in different languages</w:t>
        </w:r>
      </w:hyperlink>
      <w:r w:rsidRPr="000C6617">
        <w:rPr>
          <w:rFonts w:ascii="Times New Roman" w:eastAsia="Times New Roman" w:hAnsi="Times New Roman" w:cs="Times New Roman"/>
          <w:sz w:val="24"/>
          <w:szCs w:val="24"/>
          <w:lang w:val="en-GB" w:eastAsia="en-GB"/>
        </w:rPr>
        <w:t xml:space="preserve"> – The EU and all Member States have ratified the Convention and therefore are obliged to ensure persons with disabilities’ equal right to access </w:t>
      </w:r>
      <w:r w:rsidRPr="000C6617">
        <w:rPr>
          <w:rFonts w:ascii="Times New Roman" w:eastAsia="Times New Roman" w:hAnsi="Times New Roman" w:cs="Times New Roman"/>
          <w:sz w:val="24"/>
          <w:szCs w:val="24"/>
          <w:lang w:val="en-GB" w:eastAsia="nl-NL"/>
        </w:rPr>
        <w:t>to the physical environment, to transportation, to information and communication, and to other facilities and services open or provided to the public. They also must take appropriate measures to ensure that private entities that offer facilities and services which are open or provided to the public consider all aspects of accessibility for persons with disabilities.</w:t>
      </w:r>
      <w:r w:rsidRPr="000C6617">
        <w:rPr>
          <w:rFonts w:ascii="Times New Roman" w:eastAsia="Times New Roman" w:hAnsi="Times New Roman" w:cs="Times New Roman"/>
          <w:sz w:val="24"/>
          <w:szCs w:val="24"/>
          <w:vertAlign w:val="superscript"/>
          <w:lang w:val="en-GB" w:eastAsia="nl-NL"/>
        </w:rPr>
        <w:footnoteReference w:id="22"/>
      </w:r>
    </w:p>
    <w:p w14:paraId="019EF795" w14:textId="77777777" w:rsidR="008B0B73" w:rsidRPr="000C6617" w:rsidRDefault="008B0B73" w:rsidP="008B0B73">
      <w:pPr>
        <w:shd w:val="clear" w:color="auto" w:fill="FFFFFF"/>
        <w:spacing w:after="240" w:line="360" w:lineRule="auto"/>
        <w:contextualSpacing/>
        <w:jc w:val="both"/>
        <w:rPr>
          <w:rFonts w:ascii="Times New Roman" w:eastAsia="Times New Roman" w:hAnsi="Times New Roman" w:cs="Times New Roman"/>
          <w:sz w:val="24"/>
          <w:szCs w:val="24"/>
          <w:lang w:val="en-GB" w:eastAsia="en-GB"/>
        </w:rPr>
      </w:pPr>
    </w:p>
    <w:p w14:paraId="4A8CCCCB" w14:textId="77777777" w:rsidR="008B0B73" w:rsidRPr="000C6617" w:rsidRDefault="008B0B73" w:rsidP="008B0B73">
      <w:pPr>
        <w:spacing w:line="360" w:lineRule="auto"/>
        <w:ind w:left="720"/>
        <w:contextualSpacing/>
        <w:jc w:val="both"/>
        <w:rPr>
          <w:rFonts w:ascii="Times New Roman" w:eastAsia="Times New Roman" w:hAnsi="Times New Roman" w:cs="Times New Roman"/>
          <w:sz w:val="24"/>
          <w:szCs w:val="24"/>
          <w:lang w:val="en-GB" w:eastAsia="en-GB"/>
        </w:rPr>
      </w:pPr>
    </w:p>
    <w:p w14:paraId="16997465" w14:textId="77777777" w:rsidR="008B0B73" w:rsidRPr="007E54DF" w:rsidRDefault="008B0B73" w:rsidP="00654179">
      <w:pPr>
        <w:numPr>
          <w:ilvl w:val="0"/>
          <w:numId w:val="15"/>
        </w:numPr>
        <w:shd w:val="clear" w:color="auto" w:fill="FFFFFF"/>
        <w:spacing w:after="240" w:line="360" w:lineRule="auto"/>
        <w:contextualSpacing/>
        <w:jc w:val="both"/>
        <w:rPr>
          <w:rFonts w:ascii="Times New Roman" w:eastAsia="Times New Roman" w:hAnsi="Times New Roman" w:cs="Times New Roman"/>
          <w:b/>
          <w:sz w:val="24"/>
          <w:szCs w:val="24"/>
          <w:lang w:val="en-GB" w:eastAsia="en-GB"/>
        </w:rPr>
      </w:pPr>
      <w:r w:rsidRPr="000C6617">
        <w:rPr>
          <w:rFonts w:ascii="Times New Roman" w:eastAsia="Times New Roman" w:hAnsi="Times New Roman" w:cs="Times New Roman"/>
          <w:b/>
          <w:sz w:val="24"/>
          <w:szCs w:val="24"/>
          <w:lang w:val="en-GB"/>
        </w:rPr>
        <w:t>General Comment No. 2 (2014) on Article 9: Accessibility</w:t>
      </w:r>
      <w:r w:rsidRPr="000C6617">
        <w:rPr>
          <w:rFonts w:ascii="Times New Roman" w:eastAsia="Times New Roman" w:hAnsi="Times New Roman" w:cs="Times New Roman"/>
          <w:sz w:val="24"/>
          <w:szCs w:val="24"/>
          <w:lang w:val="en-GB"/>
        </w:rPr>
        <w:t xml:space="preserve"> provides more detailed explanation on EU’s and Member States’ obligations to ensure accessibility for persons with disabilities under the Convention.</w:t>
      </w:r>
      <w:r w:rsidRPr="000C6617">
        <w:rPr>
          <w:rFonts w:ascii="Times New Roman" w:eastAsia="Times New Roman" w:hAnsi="Times New Roman" w:cs="Times New Roman"/>
          <w:b/>
          <w:sz w:val="24"/>
          <w:szCs w:val="24"/>
          <w:lang w:val="en-GB"/>
        </w:rPr>
        <w:t xml:space="preserve"> </w:t>
      </w:r>
      <w:hyperlink r:id="rId35" w:history="1">
        <w:r w:rsidRPr="000C6617">
          <w:rPr>
            <w:rFonts w:ascii="Times New Roman" w:eastAsia="Times New Roman" w:hAnsi="Times New Roman" w:cs="Times New Roman"/>
            <w:color w:val="0563C1"/>
            <w:sz w:val="24"/>
            <w:szCs w:val="24"/>
            <w:u w:val="single"/>
            <w:lang w:val="en-GB"/>
          </w:rPr>
          <w:t>Link to the text of General Comment No 2 in English, French, Spanish, Arabic, Russian, and Chinese</w:t>
        </w:r>
      </w:hyperlink>
      <w:r w:rsidRPr="000C6617">
        <w:rPr>
          <w:rFonts w:ascii="Times New Roman" w:eastAsia="Times New Roman" w:hAnsi="Times New Roman" w:cs="Times New Roman"/>
          <w:sz w:val="24"/>
          <w:szCs w:val="24"/>
          <w:lang w:val="en-GB"/>
        </w:rPr>
        <w:t xml:space="preserve">. </w:t>
      </w:r>
    </w:p>
    <w:p w14:paraId="1813142C" w14:textId="77777777" w:rsidR="008B0B73" w:rsidRPr="000C6617" w:rsidRDefault="008B0B73" w:rsidP="008B0B73">
      <w:pPr>
        <w:shd w:val="clear" w:color="auto" w:fill="FFFFFF"/>
        <w:spacing w:after="240" w:line="360" w:lineRule="auto"/>
        <w:ind w:left="720"/>
        <w:contextualSpacing/>
        <w:jc w:val="both"/>
        <w:rPr>
          <w:rFonts w:ascii="Times New Roman" w:eastAsia="Times New Roman" w:hAnsi="Times New Roman" w:cs="Times New Roman"/>
          <w:b/>
          <w:sz w:val="24"/>
          <w:szCs w:val="24"/>
          <w:lang w:val="en-GB" w:eastAsia="en-GB"/>
        </w:rPr>
      </w:pPr>
    </w:p>
    <w:p w14:paraId="2EF9886B" w14:textId="77777777" w:rsidR="008B0B73" w:rsidRPr="00D631A1" w:rsidRDefault="008B0B73" w:rsidP="00654179">
      <w:pPr>
        <w:pStyle w:val="aa"/>
        <w:numPr>
          <w:ilvl w:val="0"/>
          <w:numId w:val="28"/>
        </w:numPr>
        <w:rPr>
          <w:b/>
          <w:color w:val="0070C0"/>
          <w:lang w:val="en-GB"/>
        </w:rPr>
      </w:pPr>
      <w:bookmarkStart w:id="32" w:name="_Timeline_from_transposition"/>
      <w:bookmarkStart w:id="33" w:name="_Toc50728204"/>
      <w:bookmarkStart w:id="34" w:name="timeline"/>
      <w:bookmarkEnd w:id="32"/>
      <w:r w:rsidRPr="00D631A1">
        <w:rPr>
          <w:color w:val="0070C0"/>
          <w:lang w:val="en-GB"/>
        </w:rPr>
        <w:t>Timeline from transposition to implementation</w:t>
      </w:r>
      <w:bookmarkEnd w:id="33"/>
    </w:p>
    <w:bookmarkEnd w:id="34"/>
    <w:p w14:paraId="35F33FB2" w14:textId="77777777" w:rsidR="008B0B73" w:rsidRPr="000C6617" w:rsidRDefault="008B0B73" w:rsidP="008B0B73">
      <w:pPr>
        <w:shd w:val="clear" w:color="auto" w:fill="FFFFFF"/>
        <w:spacing w:after="240" w:line="360" w:lineRule="auto"/>
        <w:jc w:val="both"/>
        <w:rPr>
          <w:rFonts w:ascii="Times New Roman" w:eastAsia="Calibri" w:hAnsi="Times New Roman" w:cs="Times New Roman"/>
          <w:b/>
          <w:sz w:val="24"/>
          <w:szCs w:val="24"/>
          <w:lang w:val="en-GB" w:eastAsia="en-GB"/>
        </w:rPr>
      </w:pPr>
      <w:r w:rsidRPr="000C6617">
        <w:rPr>
          <w:rFonts w:ascii="Times New Roman" w:eastAsia="Calibri" w:hAnsi="Times New Roman" w:cs="Times New Roman"/>
          <w:sz w:val="24"/>
          <w:szCs w:val="24"/>
          <w:lang w:val="en-GB"/>
        </w:rPr>
        <w:t>The Act came into force on June 27 2019, so the deadlines are always on the 28 June of a given year.</w:t>
      </w:r>
      <w:r>
        <w:rPr>
          <w:rFonts w:ascii="Times New Roman" w:eastAsia="Calibri" w:hAnsi="Times New Roman" w:cs="Times New Roman"/>
          <w:sz w:val="24"/>
          <w:szCs w:val="24"/>
          <w:lang w:val="en-GB"/>
        </w:rPr>
        <w:t xml:space="preserve"> </w:t>
      </w:r>
      <w:r w:rsidRPr="000C6617">
        <w:rPr>
          <w:rFonts w:ascii="Times New Roman" w:eastAsia="Calibri" w:hAnsi="Times New Roman" w:cs="Times New Roman"/>
          <w:sz w:val="24"/>
          <w:szCs w:val="24"/>
          <w:lang w:val="en-GB" w:eastAsia="en-GB"/>
        </w:rPr>
        <w:t>Member States and services can implement the provisions before the deadline.</w:t>
      </w:r>
    </w:p>
    <w:p w14:paraId="4FDF6CCD" w14:textId="77777777" w:rsidR="008B0B73" w:rsidRPr="000C6617" w:rsidRDefault="008B0B73" w:rsidP="008B0B73">
      <w:pPr>
        <w:shd w:val="clear" w:color="auto" w:fill="FFFFFF"/>
        <w:spacing w:after="240" w:line="360" w:lineRule="auto"/>
        <w:ind w:left="900" w:hanging="900"/>
        <w:jc w:val="both"/>
        <w:rPr>
          <w:rFonts w:ascii="Times New Roman" w:eastAsia="Calibri" w:hAnsi="Times New Roman" w:cs="Times New Roman"/>
          <w:sz w:val="24"/>
          <w:szCs w:val="24"/>
          <w:lang w:val="en-GB" w:eastAsia="en-GB"/>
        </w:rPr>
      </w:pPr>
      <w:r w:rsidRPr="000C6617">
        <w:rPr>
          <w:rFonts w:ascii="Times New Roman" w:eastAsia="Calibri" w:hAnsi="Times New Roman" w:cs="Times New Roman"/>
          <w:bCs/>
          <w:sz w:val="24"/>
          <w:szCs w:val="24"/>
          <w:lang w:val="en-GB"/>
        </w:rPr>
        <w:t xml:space="preserve">2022 </w:t>
      </w:r>
      <w:r w:rsidRPr="000C6617">
        <w:rPr>
          <w:rFonts w:ascii="Times New Roman" w:eastAsia="Calibri" w:hAnsi="Times New Roman" w:cs="Times New Roman"/>
          <w:bCs/>
          <w:sz w:val="24"/>
          <w:szCs w:val="24"/>
          <w:lang w:val="en-GB"/>
        </w:rPr>
        <w:tab/>
        <w:t>Deadline for Member States to adopt and publish national laws, regulations and administrative provisions to comply with the Act. They shall immediately communicate the text of those provisions to the Commission</w:t>
      </w:r>
      <w:r w:rsidRPr="000C6617">
        <w:rPr>
          <w:rFonts w:ascii="Times New Roman" w:eastAsia="Calibri" w:hAnsi="Times New Roman" w:cs="Times New Roman"/>
          <w:sz w:val="24"/>
          <w:szCs w:val="24"/>
          <w:lang w:val="en-GB" w:eastAsia="en-GB"/>
        </w:rPr>
        <w:t xml:space="preserve">. </w:t>
      </w:r>
    </w:p>
    <w:p w14:paraId="495DC5D8" w14:textId="77777777" w:rsidR="008B0B73" w:rsidRPr="000C6617" w:rsidRDefault="008B0B73" w:rsidP="008B0B73">
      <w:pPr>
        <w:shd w:val="clear" w:color="auto" w:fill="FFFFFF"/>
        <w:spacing w:after="240" w:line="360" w:lineRule="auto"/>
        <w:ind w:left="900" w:hanging="900"/>
        <w:jc w:val="both"/>
        <w:rPr>
          <w:rFonts w:ascii="Times New Roman" w:eastAsia="Calibri" w:hAnsi="Times New Roman" w:cs="Times New Roman"/>
          <w:sz w:val="24"/>
          <w:szCs w:val="24"/>
          <w:lang w:val="en-GB" w:eastAsia="en-GB"/>
        </w:rPr>
      </w:pPr>
      <w:r>
        <w:rPr>
          <w:rFonts w:ascii="Times New Roman" w:eastAsia="Calibri" w:hAnsi="Times New Roman" w:cs="Times New Roman"/>
          <w:sz w:val="24"/>
          <w:szCs w:val="24"/>
          <w:lang w:val="en-GB" w:eastAsia="en-GB"/>
        </w:rPr>
        <w:t xml:space="preserve">2025       </w:t>
      </w:r>
      <w:r w:rsidRPr="000C6617">
        <w:rPr>
          <w:rFonts w:ascii="Times New Roman" w:eastAsia="Calibri" w:hAnsi="Times New Roman" w:cs="Times New Roman"/>
          <w:sz w:val="24"/>
          <w:szCs w:val="24"/>
          <w:lang w:val="en-GB" w:eastAsia="en-GB"/>
        </w:rPr>
        <w:t xml:space="preserve">Deadline for Member States to apply those measures. </w:t>
      </w:r>
    </w:p>
    <w:p w14:paraId="2D7BD35A" w14:textId="77777777" w:rsidR="008B0B73" w:rsidRPr="000C6617" w:rsidRDefault="008B0B73" w:rsidP="008B0B73">
      <w:pPr>
        <w:shd w:val="clear" w:color="auto" w:fill="FFFFFF"/>
        <w:spacing w:after="240" w:line="360" w:lineRule="auto"/>
        <w:ind w:left="900" w:hanging="900"/>
        <w:jc w:val="both"/>
        <w:rPr>
          <w:rFonts w:ascii="Times New Roman" w:eastAsia="Calibri" w:hAnsi="Times New Roman" w:cs="Times New Roman"/>
          <w:sz w:val="24"/>
          <w:szCs w:val="24"/>
          <w:lang w:val="en-GB" w:eastAsia="en-GB"/>
        </w:rPr>
      </w:pPr>
      <w:r w:rsidRPr="000C6617">
        <w:rPr>
          <w:rFonts w:ascii="Times New Roman" w:eastAsia="Calibri" w:hAnsi="Times New Roman" w:cs="Times New Roman"/>
          <w:sz w:val="24"/>
          <w:szCs w:val="24"/>
          <w:lang w:val="en-GB" w:eastAsia="en-GB"/>
        </w:rPr>
        <w:lastRenderedPageBreak/>
        <w:t>2027</w:t>
      </w:r>
      <w:r w:rsidRPr="000C6617">
        <w:rPr>
          <w:rFonts w:ascii="Times New Roman" w:eastAsia="Calibri" w:hAnsi="Times New Roman" w:cs="Times New Roman"/>
          <w:sz w:val="24"/>
          <w:szCs w:val="24"/>
          <w:lang w:val="en-GB" w:eastAsia="en-GB"/>
        </w:rPr>
        <w:tab/>
        <w:t xml:space="preserve">Deadline for Member States to ensure accessibility of the answering of emergency communications to the single European emergency number ‘112’.  </w:t>
      </w:r>
    </w:p>
    <w:p w14:paraId="0267DC0C" w14:textId="77777777" w:rsidR="008B0B73" w:rsidRPr="000C6617" w:rsidRDefault="008B0B73" w:rsidP="008B0B73">
      <w:pPr>
        <w:shd w:val="clear" w:color="auto" w:fill="FFFFFF"/>
        <w:spacing w:after="240" w:line="360" w:lineRule="auto"/>
        <w:ind w:left="900" w:hanging="900"/>
        <w:jc w:val="both"/>
        <w:rPr>
          <w:rFonts w:ascii="Times New Roman" w:eastAsia="Calibri" w:hAnsi="Times New Roman" w:cs="Times New Roman"/>
          <w:sz w:val="24"/>
          <w:szCs w:val="24"/>
          <w:lang w:val="en-GB" w:eastAsia="en-GB"/>
        </w:rPr>
      </w:pPr>
      <w:r w:rsidRPr="000C6617">
        <w:rPr>
          <w:rFonts w:ascii="Times New Roman" w:eastAsia="Calibri" w:hAnsi="Times New Roman" w:cs="Times New Roman"/>
          <w:sz w:val="24"/>
          <w:szCs w:val="24"/>
          <w:lang w:val="en-GB" w:eastAsia="en-GB"/>
        </w:rPr>
        <w:t>2030</w:t>
      </w:r>
      <w:r w:rsidRPr="000C6617">
        <w:rPr>
          <w:rFonts w:ascii="Times New Roman" w:eastAsia="Calibri" w:hAnsi="Times New Roman" w:cs="Times New Roman"/>
          <w:sz w:val="24"/>
          <w:szCs w:val="24"/>
          <w:lang w:val="en-GB" w:eastAsia="en-GB"/>
        </w:rPr>
        <w:tab/>
        <w:t>Deadline for services to stop using inaccessible products which were already in use before 28 June 2025.</w:t>
      </w:r>
    </w:p>
    <w:p w14:paraId="65715C40" w14:textId="77777777" w:rsidR="008B0B73" w:rsidRPr="000C6617" w:rsidRDefault="008B0B73" w:rsidP="008B0B73">
      <w:pPr>
        <w:shd w:val="clear" w:color="auto" w:fill="FFFFFF"/>
        <w:spacing w:after="240" w:line="360" w:lineRule="auto"/>
        <w:ind w:left="900" w:hanging="900"/>
        <w:jc w:val="both"/>
        <w:rPr>
          <w:rFonts w:ascii="Times New Roman" w:eastAsia="Calibri" w:hAnsi="Times New Roman" w:cs="Times New Roman"/>
          <w:sz w:val="24"/>
          <w:szCs w:val="24"/>
          <w:lang w:val="en-GB" w:eastAsia="en-GB"/>
        </w:rPr>
      </w:pPr>
      <w:r w:rsidRPr="000C6617">
        <w:rPr>
          <w:rFonts w:ascii="Times New Roman" w:eastAsia="Calibri" w:hAnsi="Times New Roman" w:cs="Times New Roman"/>
          <w:sz w:val="24"/>
          <w:szCs w:val="24"/>
          <w:lang w:val="en-GB" w:eastAsia="en-GB"/>
        </w:rPr>
        <w:t>2030</w:t>
      </w:r>
      <w:r w:rsidRPr="000C6617">
        <w:rPr>
          <w:rFonts w:ascii="Times New Roman" w:eastAsia="Calibri" w:hAnsi="Times New Roman" w:cs="Times New Roman"/>
          <w:sz w:val="24"/>
          <w:szCs w:val="24"/>
          <w:lang w:val="en-GB" w:eastAsia="en-GB"/>
        </w:rPr>
        <w:tab/>
        <w:t xml:space="preserve">Deadline for submission of the first report by the European Commission on the application of the Act. This reporting must be done every five years thereafter. </w:t>
      </w:r>
    </w:p>
    <w:p w14:paraId="48ECDD51" w14:textId="77777777" w:rsidR="008B0B73" w:rsidRDefault="008B0B73" w:rsidP="008B0B73">
      <w:pPr>
        <w:shd w:val="clear" w:color="auto" w:fill="FFFFFF"/>
        <w:spacing w:after="240" w:line="360" w:lineRule="auto"/>
        <w:ind w:left="900" w:hanging="900"/>
        <w:jc w:val="both"/>
        <w:rPr>
          <w:rFonts w:ascii="Times New Roman" w:eastAsia="Calibri" w:hAnsi="Times New Roman" w:cs="Times New Roman"/>
          <w:sz w:val="24"/>
          <w:szCs w:val="24"/>
          <w:lang w:val="en-GB" w:eastAsia="en-GB"/>
        </w:rPr>
      </w:pPr>
      <w:r w:rsidRPr="000C6617">
        <w:rPr>
          <w:rFonts w:ascii="Times New Roman" w:eastAsia="Calibri" w:hAnsi="Times New Roman" w:cs="Times New Roman"/>
          <w:sz w:val="24"/>
          <w:szCs w:val="24"/>
          <w:lang w:val="en-GB" w:eastAsia="en-GB"/>
        </w:rPr>
        <w:t>2045</w:t>
      </w:r>
      <w:r w:rsidRPr="000C6617">
        <w:rPr>
          <w:rFonts w:ascii="Times New Roman" w:eastAsia="Calibri" w:hAnsi="Times New Roman" w:cs="Times New Roman"/>
          <w:sz w:val="24"/>
          <w:szCs w:val="24"/>
          <w:lang w:val="en-GB" w:eastAsia="en-GB"/>
        </w:rPr>
        <w:tab/>
        <w:t>Last possible date for services to use inaccessible self-service terminals. Services can continue using self-service terminals in use before 28 June 2025 until the economic life of those terminals, but no longer than 20 years after they start using those terminals.</w:t>
      </w:r>
    </w:p>
    <w:p w14:paraId="41F343A4" w14:textId="77777777" w:rsidR="008B0B73" w:rsidRPr="00D631A1" w:rsidRDefault="008B0B73" w:rsidP="00654179">
      <w:pPr>
        <w:pStyle w:val="aa"/>
        <w:numPr>
          <w:ilvl w:val="0"/>
          <w:numId w:val="28"/>
        </w:numPr>
        <w:rPr>
          <w:color w:val="0070C0"/>
          <w:lang w:val="en-GB"/>
        </w:rPr>
      </w:pPr>
      <w:bookmarkStart w:id="35" w:name="minimum"/>
      <w:r w:rsidRPr="00D631A1">
        <w:rPr>
          <w:color w:val="0070C0"/>
          <w:lang w:val="en-GB"/>
        </w:rPr>
        <w:t>Minimum harmonisation' Directive</w:t>
      </w:r>
    </w:p>
    <w:bookmarkEnd w:id="35"/>
    <w:p w14:paraId="2C76D4E7" w14:textId="77777777" w:rsidR="008B0B73" w:rsidRDefault="008B0B73" w:rsidP="008B0B73">
      <w:pPr>
        <w:shd w:val="clear" w:color="auto" w:fill="FFFFFF"/>
        <w:spacing w:after="240" w:line="360" w:lineRule="auto"/>
        <w:jc w:val="both"/>
        <w:rPr>
          <w:rFonts w:ascii="Times New Roman" w:eastAsia="Calibri" w:hAnsi="Times New Roman" w:cs="Times New Roman"/>
          <w:sz w:val="24"/>
          <w:szCs w:val="24"/>
          <w:lang w:val="en-GB" w:eastAsia="nl-NL"/>
        </w:rPr>
      </w:pPr>
      <w:r w:rsidRPr="000C6617">
        <w:rPr>
          <w:rFonts w:ascii="Times New Roman" w:eastAsia="Calibri" w:hAnsi="Times New Roman" w:cs="Times New Roman"/>
          <w:sz w:val="24"/>
          <w:szCs w:val="24"/>
          <w:lang w:val="en-GB" w:eastAsia="en-GB"/>
        </w:rPr>
        <w:t xml:space="preserve">The Directive only sets out the </w:t>
      </w:r>
      <w:r w:rsidRPr="000C6617">
        <w:rPr>
          <w:rFonts w:ascii="Times New Roman" w:eastAsia="Calibri" w:hAnsi="Times New Roman" w:cs="Times New Roman"/>
          <w:b/>
          <w:sz w:val="24"/>
          <w:szCs w:val="24"/>
          <w:lang w:val="en-GB" w:eastAsia="en-GB"/>
        </w:rPr>
        <w:t>absolute minimum requirements</w:t>
      </w:r>
      <w:r w:rsidRPr="000C6617">
        <w:rPr>
          <w:rFonts w:ascii="Times New Roman" w:eastAsia="Calibri" w:hAnsi="Times New Roman" w:cs="Times New Roman"/>
          <w:sz w:val="24"/>
          <w:szCs w:val="24"/>
          <w:lang w:val="en-GB" w:eastAsia="en-GB"/>
        </w:rPr>
        <w:t xml:space="preserve"> that must be met without further detailing how to comply with these requirements. Member States may adopt national laws that are</w:t>
      </w:r>
      <w:r w:rsidRPr="000C6617">
        <w:rPr>
          <w:rFonts w:ascii="Times New Roman" w:eastAsia="Calibri" w:hAnsi="Times New Roman" w:cs="Times New Roman"/>
          <w:sz w:val="24"/>
          <w:szCs w:val="24"/>
          <w:lang w:val="en-GB" w:eastAsia="nl-NL"/>
        </w:rPr>
        <w:t xml:space="preserve"> more ambitious than the EU text, but never softer or contradicting. They can also make voluntary accessibility requirements of the Act (for example, on built environment), compulsory in their national legislation. Similarly, they can cover other products not included in the Act (for example, smart household appliances) and use the accessibility requirements of the Act for them.</w:t>
      </w:r>
    </w:p>
    <w:p w14:paraId="65D27217" w14:textId="77777777" w:rsidR="008B0B73" w:rsidRDefault="008B0B73" w:rsidP="008B0B73">
      <w:pPr>
        <w:shd w:val="clear" w:color="auto" w:fill="FFFFFF"/>
        <w:spacing w:after="240" w:line="360" w:lineRule="auto"/>
        <w:jc w:val="both"/>
        <w:rPr>
          <w:rFonts w:ascii="Times New Roman" w:eastAsia="Calibri" w:hAnsi="Times New Roman" w:cs="Times New Roman"/>
          <w:sz w:val="24"/>
          <w:szCs w:val="24"/>
          <w:lang w:val="en-GB" w:eastAsia="nl-NL"/>
        </w:rPr>
      </w:pPr>
      <w:r w:rsidRPr="000C6617">
        <w:rPr>
          <w:rFonts w:ascii="Times New Roman" w:eastAsia="Calibri" w:hAnsi="Times New Roman" w:cs="Times New Roman"/>
          <w:sz w:val="24"/>
          <w:szCs w:val="24"/>
          <w:lang w:val="en-GB" w:eastAsia="nl-NL"/>
        </w:rPr>
        <w:t>Countries also have some freedom on implementation deadlines, and in some cases, may choose to make them shorter than proposed by the Act. For example, the Act says Member States may allow service providers to continue using self-service terminals already in use before 28 June 2025 for the provision of similar services until the end of the economically useful life</w:t>
      </w:r>
      <w:r w:rsidRPr="000C6617">
        <w:rPr>
          <w:rFonts w:ascii="Times New Roman" w:eastAsia="Calibri" w:hAnsi="Times New Roman" w:cs="Times New Roman"/>
          <w:sz w:val="24"/>
          <w:szCs w:val="24"/>
          <w:vertAlign w:val="superscript"/>
          <w:lang w:val="en-GB" w:eastAsia="nl-NL"/>
        </w:rPr>
        <w:footnoteReference w:id="23"/>
      </w:r>
      <w:r w:rsidRPr="000C6617">
        <w:rPr>
          <w:rFonts w:ascii="Times New Roman" w:eastAsia="Calibri" w:hAnsi="Times New Roman" w:cs="Times New Roman"/>
          <w:sz w:val="24"/>
          <w:szCs w:val="24"/>
          <w:lang w:val="en-GB" w:eastAsia="nl-NL"/>
        </w:rPr>
        <w:t xml:space="preserve"> of those terminals, but no longer than 20 years after their entry into use (Art. 32.2). This means that countries may also shorten this deadline.  </w:t>
      </w:r>
    </w:p>
    <w:p w14:paraId="556FC3D5" w14:textId="77777777" w:rsidR="008B0B73" w:rsidRPr="000C6617" w:rsidRDefault="008B0B73" w:rsidP="008B0B73">
      <w:pPr>
        <w:spacing w:after="240" w:line="360" w:lineRule="auto"/>
        <w:jc w:val="both"/>
        <w:rPr>
          <w:rFonts w:ascii="Times New Roman" w:eastAsia="Calibri" w:hAnsi="Times New Roman" w:cs="Times New Roman"/>
          <w:bCs/>
          <w:iCs/>
          <w:color w:val="C00000"/>
          <w:sz w:val="24"/>
          <w:szCs w:val="24"/>
          <w:lang w:val="en-GB"/>
        </w:rPr>
      </w:pPr>
      <w:r w:rsidRPr="000C6617">
        <w:rPr>
          <w:rFonts w:ascii="Times New Roman" w:eastAsia="Calibri" w:hAnsi="Times New Roman" w:cs="Times New Roman"/>
          <w:bCs/>
          <w:iCs/>
          <w:color w:val="C00000"/>
          <w:sz w:val="24"/>
          <w:szCs w:val="24"/>
          <w:lang w:val="en-GB"/>
        </w:rPr>
        <w:t>Advice for organisations of persons with disabilities</w:t>
      </w:r>
    </w:p>
    <w:p w14:paraId="3BB8964D" w14:textId="77777777" w:rsidR="008B0B73" w:rsidRPr="000C6617" w:rsidRDefault="008B0B73" w:rsidP="00654179">
      <w:pPr>
        <w:numPr>
          <w:ilvl w:val="0"/>
          <w:numId w:val="16"/>
        </w:numPr>
        <w:shd w:val="clear" w:color="auto" w:fill="FFFFFF"/>
        <w:spacing w:after="240" w:line="360" w:lineRule="auto"/>
        <w:contextualSpacing/>
        <w:jc w:val="both"/>
        <w:rPr>
          <w:rFonts w:ascii="Times New Roman" w:eastAsia="Times New Roman" w:hAnsi="Times New Roman" w:cs="Times New Roman"/>
          <w:sz w:val="24"/>
          <w:szCs w:val="24"/>
          <w:lang w:val="en-GB" w:eastAsia="en-GB"/>
        </w:rPr>
      </w:pPr>
      <w:r w:rsidRPr="000C6617">
        <w:rPr>
          <w:rFonts w:ascii="Times New Roman" w:eastAsia="Times New Roman" w:hAnsi="Times New Roman" w:cs="Times New Roman"/>
          <w:sz w:val="24"/>
          <w:szCs w:val="24"/>
          <w:lang w:val="en-GB"/>
        </w:rPr>
        <w:t xml:space="preserve">Agree on a common strategy with other organisations of persons with disabilities and social partners how to advocate that your country goes beyond the minimum </w:t>
      </w:r>
      <w:r w:rsidRPr="000C6617">
        <w:rPr>
          <w:rFonts w:ascii="Times New Roman" w:eastAsia="Times New Roman" w:hAnsi="Times New Roman" w:cs="Times New Roman"/>
          <w:sz w:val="24"/>
          <w:szCs w:val="24"/>
          <w:lang w:val="en-GB"/>
        </w:rPr>
        <w:lastRenderedPageBreak/>
        <w:t>requirements of the Act. This can be done by proposing to turn voluntary accessibility requirements into obligatory (for example, those for the built environment), or by proposing new products and services not in the scope of the Act that can make use of the same accessibility requirements proposed by the Act (for example, smart household appliances, tourism services). We will give you more guidance in Part 2.</w:t>
      </w:r>
    </w:p>
    <w:p w14:paraId="336ACC3C" w14:textId="77777777" w:rsidR="008B0B73" w:rsidRDefault="008B0B73" w:rsidP="00654179">
      <w:pPr>
        <w:numPr>
          <w:ilvl w:val="0"/>
          <w:numId w:val="16"/>
        </w:numPr>
        <w:shd w:val="clear" w:color="auto" w:fill="FFFFFF"/>
        <w:spacing w:after="240" w:line="360" w:lineRule="auto"/>
        <w:contextualSpacing/>
        <w:jc w:val="both"/>
        <w:rPr>
          <w:rFonts w:ascii="Times New Roman" w:eastAsia="Times New Roman" w:hAnsi="Times New Roman" w:cs="Times New Roman"/>
          <w:sz w:val="24"/>
          <w:szCs w:val="24"/>
          <w:lang w:val="en-GB" w:eastAsia="en-GB"/>
        </w:rPr>
      </w:pPr>
      <w:r w:rsidRPr="000C6617">
        <w:rPr>
          <w:rFonts w:ascii="Times New Roman" w:eastAsia="Times New Roman" w:hAnsi="Times New Roman" w:cs="Times New Roman"/>
          <w:sz w:val="24"/>
          <w:szCs w:val="24"/>
          <w:lang w:val="en-GB" w:eastAsia="en-GB"/>
        </w:rPr>
        <w:t xml:space="preserve">Call to shorten deadlines for implementation when feasible, and especially related to aspects which you consider critical for you (for example, accessibility of answering to the single European emergency number ‘112’ by PSAPs), or which are unreasonably long (for example, existing self-service terminals). </w:t>
      </w:r>
    </w:p>
    <w:p w14:paraId="2329DF7B" w14:textId="77777777" w:rsidR="008B0B73" w:rsidRPr="00D631A1" w:rsidRDefault="008B0B73" w:rsidP="00654179">
      <w:pPr>
        <w:pStyle w:val="aa"/>
        <w:numPr>
          <w:ilvl w:val="0"/>
          <w:numId w:val="28"/>
        </w:numPr>
        <w:rPr>
          <w:color w:val="0070C0"/>
          <w:lang w:val="en-GB"/>
        </w:rPr>
      </w:pPr>
      <w:bookmarkStart w:id="36" w:name="_Toc50728206"/>
      <w:bookmarkStart w:id="37" w:name="keydefinitions"/>
      <w:r w:rsidRPr="00D631A1">
        <w:rPr>
          <w:color w:val="0070C0"/>
          <w:lang w:val="en-GB"/>
        </w:rPr>
        <w:t>Key definitions</w:t>
      </w:r>
      <w:bookmarkEnd w:id="36"/>
    </w:p>
    <w:bookmarkEnd w:id="37"/>
    <w:p w14:paraId="186F48AE" w14:textId="77777777" w:rsidR="008B0B73" w:rsidRPr="000C6617" w:rsidRDefault="008B0B73" w:rsidP="008B0B73">
      <w:pPr>
        <w:shd w:val="clear" w:color="auto" w:fill="FFFFFF"/>
        <w:spacing w:after="240" w:line="360" w:lineRule="auto"/>
        <w:jc w:val="both"/>
        <w:rPr>
          <w:rFonts w:ascii="Times New Roman" w:eastAsia="Calibri" w:hAnsi="Times New Roman" w:cs="Times New Roman"/>
          <w:color w:val="000000"/>
          <w:sz w:val="24"/>
          <w:szCs w:val="24"/>
          <w:lang w:val="en-GB" w:eastAsia="en-GB"/>
        </w:rPr>
      </w:pPr>
      <w:r w:rsidRPr="000C6617">
        <w:rPr>
          <w:rFonts w:ascii="Times New Roman" w:eastAsia="Calibri" w:hAnsi="Times New Roman" w:cs="Times New Roman"/>
          <w:sz w:val="24"/>
          <w:szCs w:val="24"/>
          <w:lang w:val="en-GB"/>
        </w:rPr>
        <w:t>This section explains the main legal and technical terminology necessary to understand the Act, and get involved in national transposition negotiations.</w:t>
      </w:r>
      <w:r w:rsidRPr="000C6617">
        <w:rPr>
          <w:rFonts w:ascii="Times New Roman" w:eastAsia="Calibri" w:hAnsi="Times New Roman" w:cs="Times New Roman"/>
          <w:sz w:val="24"/>
          <w:szCs w:val="24"/>
          <w:vertAlign w:val="superscript"/>
          <w:lang w:val="en-GB"/>
        </w:rPr>
        <w:footnoteReference w:id="24"/>
      </w:r>
      <w:r w:rsidRPr="000C6617">
        <w:rPr>
          <w:rFonts w:ascii="Times New Roman" w:eastAsia="Calibri" w:hAnsi="Times New Roman" w:cs="Times New Roman"/>
          <w:sz w:val="24"/>
          <w:szCs w:val="24"/>
          <w:lang w:val="en-GB"/>
        </w:rPr>
        <w:t xml:space="preserve"> In this toolkit we will only use those terms that are important for persons with disabilities during national transposition of the Act. We will also explain terms which are not explained in the Act but are used in it and/or are necessary for background knowledge. The latter ones will be marked with an asterisk (*). The definitions will not follow an alphabetical order but be grouped based on their relevance to each other.</w:t>
      </w:r>
      <w:r w:rsidRPr="000C6617" w:rsidDel="00677AA8">
        <w:rPr>
          <w:rFonts w:ascii="Times New Roman" w:eastAsia="Calibri" w:hAnsi="Times New Roman" w:cs="Times New Roman"/>
          <w:color w:val="000000"/>
          <w:sz w:val="24"/>
          <w:szCs w:val="24"/>
          <w:lang w:val="en-GB" w:eastAsia="en-GB"/>
        </w:rPr>
        <w:t xml:space="preserve"> </w:t>
      </w:r>
    </w:p>
    <w:p w14:paraId="0043EA45" w14:textId="77777777" w:rsidR="008B0B73" w:rsidRPr="008B0B73" w:rsidRDefault="008B0B73" w:rsidP="008B0B73">
      <w:pPr>
        <w:shd w:val="clear" w:color="auto" w:fill="FFFFFF"/>
        <w:spacing w:after="240" w:line="360" w:lineRule="auto"/>
        <w:jc w:val="both"/>
        <w:rPr>
          <w:rFonts w:ascii="Times New Roman" w:eastAsia="Calibri" w:hAnsi="Times New Roman" w:cs="Times New Roman"/>
          <w:b/>
          <w:color w:val="0070C0"/>
          <w:sz w:val="24"/>
          <w:szCs w:val="24"/>
          <w:lang w:val="en-GB" w:eastAsia="en-GB"/>
        </w:rPr>
      </w:pPr>
      <w:r w:rsidRPr="008B0B73">
        <w:rPr>
          <w:rFonts w:ascii="Times New Roman" w:eastAsia="Calibri" w:hAnsi="Times New Roman" w:cs="Times New Roman"/>
          <w:b/>
          <w:color w:val="0070C0"/>
          <w:sz w:val="24"/>
          <w:szCs w:val="24"/>
          <w:lang w:val="en-GB" w:eastAsia="en-GB"/>
        </w:rPr>
        <w:t>Terms related to products and services</w:t>
      </w:r>
    </w:p>
    <w:p w14:paraId="487F0F3D" w14:textId="77777777" w:rsidR="008B0B73" w:rsidRPr="008B0B73" w:rsidRDefault="008B0B73" w:rsidP="008B0B73">
      <w:pPr>
        <w:shd w:val="clear" w:color="auto" w:fill="FFFFFF"/>
        <w:spacing w:after="240" w:line="360" w:lineRule="auto"/>
        <w:jc w:val="both"/>
        <w:rPr>
          <w:rFonts w:ascii="Times New Roman" w:eastAsia="Calibri" w:hAnsi="Times New Roman" w:cs="Times New Roman"/>
          <w:sz w:val="24"/>
          <w:szCs w:val="24"/>
          <w:lang w:val="en-GB" w:eastAsia="en-GB"/>
        </w:rPr>
      </w:pPr>
      <w:r w:rsidRPr="008B0B73">
        <w:rPr>
          <w:rFonts w:ascii="Times New Roman" w:eastAsia="Calibri" w:hAnsi="Times New Roman" w:cs="Times New Roman"/>
          <w:b/>
          <w:sz w:val="24"/>
          <w:szCs w:val="24"/>
          <w:lang w:val="en-GB" w:eastAsia="en-GB"/>
        </w:rPr>
        <w:t xml:space="preserve">Product </w:t>
      </w:r>
      <w:r w:rsidRPr="008B0B73">
        <w:rPr>
          <w:rFonts w:ascii="Times New Roman" w:eastAsia="Calibri" w:hAnsi="Times New Roman" w:cs="Times New Roman"/>
          <w:sz w:val="24"/>
          <w:szCs w:val="24"/>
          <w:lang w:val="en-GB" w:eastAsia="en-GB"/>
        </w:rPr>
        <w:t>means a substance, preparation, or good produced through a manufacturing process, which is not food, feed, living plants and animals, products of human origin and products of plants and animals relating directly to their future reproduction.</w:t>
      </w:r>
    </w:p>
    <w:p w14:paraId="4D787D83" w14:textId="77777777" w:rsidR="008B0B73" w:rsidRPr="008B0B73" w:rsidRDefault="008B0B73" w:rsidP="008B0B73">
      <w:pPr>
        <w:shd w:val="clear" w:color="auto" w:fill="FFFFFF"/>
        <w:spacing w:after="240" w:line="360" w:lineRule="auto"/>
        <w:jc w:val="both"/>
        <w:rPr>
          <w:rFonts w:ascii="Times New Roman" w:eastAsia="Calibri" w:hAnsi="Times New Roman" w:cs="Times New Roman"/>
          <w:sz w:val="24"/>
          <w:szCs w:val="24"/>
          <w:lang w:val="en-GB" w:eastAsia="en-GB"/>
        </w:rPr>
      </w:pPr>
      <w:r w:rsidRPr="008B0B73">
        <w:rPr>
          <w:rFonts w:ascii="Times New Roman" w:eastAsia="Calibri" w:hAnsi="Times New Roman" w:cs="Times New Roman"/>
          <w:b/>
          <w:sz w:val="24"/>
          <w:szCs w:val="24"/>
          <w:lang w:val="en-GB" w:eastAsia="en-GB"/>
        </w:rPr>
        <w:t xml:space="preserve">Service* </w:t>
      </w:r>
      <w:r w:rsidRPr="008B0B73">
        <w:rPr>
          <w:rFonts w:ascii="Times New Roman" w:eastAsia="Calibri" w:hAnsi="Times New Roman" w:cs="Times New Roman"/>
          <w:sz w:val="24"/>
          <w:szCs w:val="24"/>
          <w:lang w:val="en-GB" w:eastAsia="en-GB"/>
        </w:rPr>
        <w:t>means any self-employed economic activity, usually provided for a fee.</w:t>
      </w:r>
      <w:r w:rsidRPr="008B0B73">
        <w:rPr>
          <w:rFonts w:ascii="Times New Roman" w:eastAsia="Calibri" w:hAnsi="Times New Roman" w:cs="Times New Roman"/>
          <w:sz w:val="24"/>
          <w:szCs w:val="24"/>
          <w:vertAlign w:val="superscript"/>
          <w:lang w:val="en-GB" w:eastAsia="en-GB"/>
        </w:rPr>
        <w:footnoteReference w:id="25"/>
      </w:r>
    </w:p>
    <w:p w14:paraId="2273F776" w14:textId="77777777" w:rsidR="008B0B73" w:rsidRPr="008B0B73" w:rsidRDefault="008B0B73" w:rsidP="008B0B73">
      <w:pPr>
        <w:shd w:val="clear" w:color="auto" w:fill="FFFFFF"/>
        <w:spacing w:after="240" w:line="360" w:lineRule="auto"/>
        <w:jc w:val="both"/>
        <w:rPr>
          <w:rFonts w:ascii="Times New Roman" w:eastAsia="Calibri" w:hAnsi="Times New Roman" w:cs="Times New Roman"/>
          <w:color w:val="000000"/>
          <w:sz w:val="24"/>
          <w:szCs w:val="24"/>
          <w:lang w:val="en-GB" w:eastAsia="en-GB"/>
        </w:rPr>
      </w:pPr>
      <w:r w:rsidRPr="008B0B73">
        <w:rPr>
          <w:rFonts w:ascii="Times New Roman" w:eastAsia="Calibri" w:hAnsi="Times New Roman" w:cs="Times New Roman"/>
          <w:b/>
          <w:color w:val="000000"/>
          <w:sz w:val="24"/>
          <w:szCs w:val="24"/>
          <w:lang w:val="en-GB" w:eastAsia="en-GB"/>
        </w:rPr>
        <w:t>Assistive technology</w:t>
      </w:r>
      <w:r w:rsidRPr="008B0B73">
        <w:rPr>
          <w:rFonts w:ascii="Times New Roman" w:eastAsia="Calibri" w:hAnsi="Times New Roman" w:cs="Times New Roman"/>
          <w:color w:val="000000"/>
          <w:sz w:val="24"/>
          <w:szCs w:val="24"/>
          <w:lang w:val="en-GB" w:eastAsia="en-GB"/>
        </w:rPr>
        <w:t xml:space="preserve"> is any item, piece of equipment, service or product system including software that is used to increase, maintain, substitute or improve functional capabilities of persons with disabilities. These technologies have important enabling role for the independence and full participation of persons with disabilities in society. </w:t>
      </w:r>
    </w:p>
    <w:p w14:paraId="55E940C8" w14:textId="77777777" w:rsidR="008B0B73" w:rsidRDefault="008B0B73" w:rsidP="008B0B73">
      <w:pPr>
        <w:shd w:val="clear" w:color="auto" w:fill="FFFFFF"/>
        <w:spacing w:after="240" w:line="360" w:lineRule="auto"/>
        <w:jc w:val="both"/>
        <w:rPr>
          <w:rFonts w:ascii="Times New Roman" w:eastAsia="Calibri" w:hAnsi="Times New Roman" w:cs="Times New Roman"/>
          <w:sz w:val="24"/>
          <w:szCs w:val="24"/>
          <w:lang w:val="en-GB" w:eastAsia="en-GB"/>
        </w:rPr>
      </w:pPr>
      <w:r w:rsidRPr="008B0B73">
        <w:rPr>
          <w:rFonts w:ascii="Times New Roman" w:eastAsia="Calibri" w:hAnsi="Times New Roman" w:cs="Times New Roman"/>
          <w:b/>
          <w:sz w:val="24"/>
          <w:szCs w:val="24"/>
          <w:lang w:val="en-GB" w:eastAsia="en-GB"/>
        </w:rPr>
        <w:lastRenderedPageBreak/>
        <w:t>Audiovisual media service*</w:t>
      </w:r>
      <w:r w:rsidRPr="008B0B73">
        <w:rPr>
          <w:rFonts w:ascii="Times New Roman" w:eastAsia="Calibri" w:hAnsi="Times New Roman" w:cs="Times New Roman"/>
          <w:sz w:val="24"/>
          <w:szCs w:val="24"/>
          <w:lang w:val="en-GB" w:eastAsia="en-GB"/>
        </w:rPr>
        <w:t xml:space="preserve"> is a service which is under the editorial responsibility of a media service provider and has the primary purpose to provide programmes to the general public by electronic communication networks. This service is either a television broadcast or an on-demand audiovisual media service (e.g. Netflix, HBO, Amazon Prime, etc.); audiovisual media service also includes audiovisual commercial communication (e.g. TV ads).</w:t>
      </w:r>
      <w:r w:rsidRPr="008B0B73">
        <w:rPr>
          <w:rFonts w:ascii="Times New Roman" w:eastAsia="Calibri" w:hAnsi="Times New Roman" w:cs="Times New Roman"/>
          <w:sz w:val="24"/>
          <w:szCs w:val="24"/>
          <w:vertAlign w:val="superscript"/>
          <w:lang w:val="en-GB" w:eastAsia="en-GB"/>
        </w:rPr>
        <w:footnoteReference w:id="26"/>
      </w:r>
    </w:p>
    <w:p w14:paraId="70672D78" w14:textId="77777777" w:rsidR="008B0B73" w:rsidRPr="008B0B73" w:rsidRDefault="008B0B73" w:rsidP="008B0B73">
      <w:pPr>
        <w:shd w:val="clear" w:color="auto" w:fill="FFFFFF"/>
        <w:spacing w:after="240" w:line="360" w:lineRule="auto"/>
        <w:jc w:val="both"/>
        <w:rPr>
          <w:rFonts w:ascii="Times New Roman" w:eastAsia="Calibri" w:hAnsi="Times New Roman" w:cs="Times New Roman"/>
          <w:color w:val="000000"/>
          <w:sz w:val="24"/>
          <w:szCs w:val="24"/>
          <w:lang w:val="en-GB" w:eastAsia="en-GB"/>
        </w:rPr>
      </w:pPr>
      <w:r w:rsidRPr="008B0B73">
        <w:rPr>
          <w:rFonts w:ascii="Times New Roman" w:eastAsia="Calibri" w:hAnsi="Times New Roman" w:cs="Times New Roman"/>
          <w:b/>
          <w:color w:val="000000"/>
          <w:sz w:val="24"/>
          <w:szCs w:val="24"/>
          <w:lang w:val="en-GB" w:eastAsia="en-GB"/>
        </w:rPr>
        <w:t>Services providing access to audiovisual media services</w:t>
      </w:r>
      <w:r w:rsidRPr="008B0B73">
        <w:rPr>
          <w:rFonts w:ascii="Times New Roman" w:eastAsia="Calibri" w:hAnsi="Times New Roman" w:cs="Times New Roman"/>
          <w:color w:val="000000"/>
          <w:sz w:val="24"/>
          <w:szCs w:val="24"/>
          <w:lang w:val="en-GB" w:eastAsia="en-GB"/>
        </w:rPr>
        <w:t xml:space="preserve"> means services transmitted by electronic communications networks which are used to identify, select, receive information on, and view audiovisual media services and any provided features, such as subtitles (also called captions) for the deaf and hard of hearing, audio description, spoken subtitles and sign language interpretation, which result from the implementation of measures to make services accessible as referred to in Article 7 of Audiovisual Media Services Directive.</w:t>
      </w:r>
      <w:r w:rsidRPr="008B0B73">
        <w:rPr>
          <w:rFonts w:ascii="Times New Roman" w:eastAsia="Calibri" w:hAnsi="Times New Roman" w:cs="Times New Roman"/>
          <w:color w:val="000000"/>
          <w:sz w:val="24"/>
          <w:szCs w:val="24"/>
          <w:vertAlign w:val="superscript"/>
          <w:lang w:val="en-GB" w:eastAsia="en-GB"/>
        </w:rPr>
        <w:footnoteReference w:id="27"/>
      </w:r>
      <w:r w:rsidRPr="008B0B73">
        <w:rPr>
          <w:rFonts w:ascii="Times New Roman" w:eastAsia="Calibri" w:hAnsi="Times New Roman" w:cs="Times New Roman"/>
          <w:color w:val="000000"/>
          <w:sz w:val="24"/>
          <w:szCs w:val="24"/>
          <w:lang w:val="en-GB" w:eastAsia="en-GB"/>
        </w:rPr>
        <w:t xml:space="preserve"> This includes electronic programme guides (EPGs),</w:t>
      </w:r>
      <w:r w:rsidRPr="008B0B73">
        <w:rPr>
          <w:rFonts w:ascii="Times New Roman" w:eastAsia="Calibri" w:hAnsi="Times New Roman" w:cs="Times New Roman"/>
          <w:color w:val="000000"/>
          <w:sz w:val="24"/>
          <w:szCs w:val="24"/>
          <w:vertAlign w:val="superscript"/>
          <w:lang w:val="en-GB" w:eastAsia="en-GB"/>
        </w:rPr>
        <w:footnoteReference w:id="28"/>
      </w:r>
      <w:r w:rsidRPr="008B0B73">
        <w:rPr>
          <w:rFonts w:ascii="Times New Roman" w:eastAsia="Calibri" w:hAnsi="Times New Roman" w:cs="Times New Roman"/>
          <w:color w:val="000000"/>
          <w:sz w:val="24"/>
          <w:szCs w:val="24"/>
          <w:lang w:val="en-GB" w:eastAsia="en-GB"/>
        </w:rPr>
        <w:t xml:space="preserve"> TV set top boxes, websites and mobile apps of TV channels and video on demand platforms, and any other means to access audiovisual media services. </w:t>
      </w:r>
    </w:p>
    <w:p w14:paraId="41483540" w14:textId="77777777" w:rsidR="008B0B73" w:rsidRPr="008B0B73" w:rsidRDefault="008B0B73" w:rsidP="008B0B73">
      <w:pPr>
        <w:shd w:val="clear" w:color="auto" w:fill="FFFFFF"/>
        <w:spacing w:after="240" w:line="360" w:lineRule="auto"/>
        <w:jc w:val="both"/>
        <w:rPr>
          <w:rFonts w:ascii="Times New Roman" w:eastAsia="Calibri" w:hAnsi="Times New Roman" w:cs="Times New Roman"/>
          <w:color w:val="000000"/>
          <w:sz w:val="24"/>
          <w:szCs w:val="24"/>
          <w:lang w:val="en-GB" w:eastAsia="en-GB"/>
        </w:rPr>
      </w:pPr>
      <w:r w:rsidRPr="008B0B73">
        <w:rPr>
          <w:rFonts w:ascii="Times New Roman" w:eastAsia="Calibri" w:hAnsi="Times New Roman" w:cs="Times New Roman"/>
          <w:b/>
          <w:color w:val="000000"/>
          <w:sz w:val="24"/>
          <w:szCs w:val="24"/>
          <w:lang w:val="en-GB" w:eastAsia="en-GB"/>
        </w:rPr>
        <w:t>Electronic communications service*</w:t>
      </w:r>
      <w:r w:rsidRPr="008B0B73">
        <w:rPr>
          <w:rFonts w:ascii="Times New Roman" w:eastAsia="Calibri" w:hAnsi="Times New Roman" w:cs="Times New Roman"/>
          <w:color w:val="000000"/>
          <w:sz w:val="24"/>
          <w:szCs w:val="24"/>
          <w:lang w:val="en-GB" w:eastAsia="en-GB"/>
        </w:rPr>
        <w:t xml:space="preserve"> means a (usually paid) service provided via electronic communications networks, which includes internet access, interpersonal communications services (for example, </w:t>
      </w:r>
      <w:r w:rsidRPr="008B0B73">
        <w:rPr>
          <w:rFonts w:ascii="Times New Roman" w:eastAsia="Calibri" w:hAnsi="Times New Roman" w:cs="Times New Roman"/>
          <w:sz w:val="24"/>
          <w:szCs w:val="24"/>
          <w:lang w:val="en-GB"/>
        </w:rPr>
        <w:t>traditional telephone calls, video calls, SMS between two individuals but also all types of email or messaging services, or group chats)</w:t>
      </w:r>
      <w:r w:rsidRPr="008B0B73">
        <w:rPr>
          <w:rFonts w:ascii="Times New Roman" w:eastAsia="Calibri" w:hAnsi="Times New Roman" w:cs="Times New Roman"/>
          <w:color w:val="000000"/>
          <w:sz w:val="24"/>
          <w:szCs w:val="24"/>
          <w:lang w:val="en-GB" w:eastAsia="en-GB"/>
        </w:rPr>
        <w:t>.</w:t>
      </w:r>
      <w:r w:rsidRPr="008B0B73">
        <w:rPr>
          <w:rFonts w:ascii="Times New Roman" w:eastAsia="Calibri" w:hAnsi="Times New Roman" w:cs="Times New Roman"/>
          <w:color w:val="000000"/>
          <w:sz w:val="24"/>
          <w:szCs w:val="24"/>
          <w:vertAlign w:val="superscript"/>
          <w:lang w:val="en-GB" w:eastAsia="en-GB"/>
        </w:rPr>
        <w:footnoteReference w:id="29"/>
      </w:r>
    </w:p>
    <w:p w14:paraId="0A2FBE62" w14:textId="77777777" w:rsidR="008B0B73" w:rsidRPr="008B0B73" w:rsidRDefault="008B0B73" w:rsidP="008B0B73">
      <w:pPr>
        <w:shd w:val="clear" w:color="auto" w:fill="FFFFFF"/>
        <w:spacing w:after="240" w:line="360" w:lineRule="auto"/>
        <w:jc w:val="both"/>
        <w:rPr>
          <w:rFonts w:ascii="Times New Roman" w:eastAsia="Calibri" w:hAnsi="Times New Roman" w:cs="Times New Roman"/>
          <w:color w:val="000000"/>
          <w:sz w:val="24"/>
          <w:szCs w:val="24"/>
          <w:lang w:val="en-GB" w:eastAsia="en-GB"/>
        </w:rPr>
      </w:pPr>
      <w:r w:rsidRPr="008B0B73">
        <w:rPr>
          <w:rFonts w:ascii="Times New Roman" w:eastAsia="Calibri" w:hAnsi="Times New Roman" w:cs="Times New Roman"/>
          <w:b/>
          <w:color w:val="000000"/>
          <w:sz w:val="24"/>
          <w:szCs w:val="24"/>
          <w:lang w:val="en-GB" w:eastAsia="en-GB"/>
        </w:rPr>
        <w:t>Real time text (RTT)</w:t>
      </w:r>
      <w:r w:rsidRPr="008B0B73">
        <w:rPr>
          <w:rFonts w:ascii="Times New Roman" w:eastAsia="Calibri" w:hAnsi="Times New Roman" w:cs="Times New Roman"/>
          <w:color w:val="000000"/>
          <w:sz w:val="24"/>
          <w:szCs w:val="24"/>
          <w:lang w:val="en-GB" w:eastAsia="en-GB"/>
        </w:rPr>
        <w:t xml:space="preserve"> is text transmitted instantly as it is typed or created. Recipients can immediately read the message while it is being written, without waiting.</w:t>
      </w:r>
      <w:r w:rsidRPr="008B0B73">
        <w:rPr>
          <w:rFonts w:ascii="Times New Roman" w:eastAsia="Calibri" w:hAnsi="Times New Roman" w:cs="Times New Roman"/>
          <w:color w:val="000000"/>
          <w:sz w:val="24"/>
          <w:szCs w:val="24"/>
          <w:vertAlign w:val="superscript"/>
          <w:lang w:val="en-GB" w:eastAsia="en-GB"/>
        </w:rPr>
        <w:footnoteReference w:id="30"/>
      </w:r>
    </w:p>
    <w:p w14:paraId="64A758D1" w14:textId="77777777" w:rsidR="008B0B73" w:rsidRPr="008B0B73" w:rsidRDefault="008B0B73" w:rsidP="008B0B73">
      <w:pPr>
        <w:shd w:val="clear" w:color="auto" w:fill="FFFFFF"/>
        <w:spacing w:after="240" w:line="360" w:lineRule="auto"/>
        <w:jc w:val="both"/>
        <w:rPr>
          <w:rFonts w:ascii="Times New Roman" w:eastAsia="Calibri" w:hAnsi="Times New Roman" w:cs="Times New Roman"/>
          <w:color w:val="000000"/>
          <w:sz w:val="24"/>
          <w:szCs w:val="24"/>
          <w:lang w:val="en-GB" w:eastAsia="en-GB"/>
        </w:rPr>
      </w:pPr>
      <w:r w:rsidRPr="008B0B73">
        <w:rPr>
          <w:rFonts w:ascii="Times New Roman" w:eastAsia="Calibri" w:hAnsi="Times New Roman" w:cs="Times New Roman"/>
          <w:b/>
          <w:color w:val="000000"/>
          <w:sz w:val="24"/>
          <w:szCs w:val="24"/>
          <w:lang w:val="en-GB" w:eastAsia="en-GB"/>
        </w:rPr>
        <w:t>Total conversation service*</w:t>
      </w:r>
      <w:r w:rsidRPr="008B0B73">
        <w:rPr>
          <w:rFonts w:ascii="Times New Roman" w:eastAsia="Calibri" w:hAnsi="Times New Roman" w:cs="Times New Roman"/>
          <w:color w:val="000000"/>
          <w:sz w:val="24"/>
          <w:szCs w:val="24"/>
          <w:lang w:val="en-GB" w:eastAsia="en-GB"/>
        </w:rPr>
        <w:t xml:space="preserve"> is a multimedia real time conversation service that allows simultaneous video, voice and real time text service in telecommunications. Total conversation enables people in two or more locations to: (a) see each other, (b) hear </w:t>
      </w:r>
      <w:r w:rsidRPr="008B0B73">
        <w:rPr>
          <w:rFonts w:ascii="Times New Roman" w:eastAsia="Calibri" w:hAnsi="Times New Roman" w:cs="Times New Roman"/>
          <w:color w:val="000000"/>
          <w:sz w:val="24"/>
          <w:szCs w:val="24"/>
          <w:lang w:val="en-GB" w:eastAsia="en-GB"/>
        </w:rPr>
        <w:lastRenderedPageBreak/>
        <w:t>each other, and (c) conduct a text interaction (real time text) with each other, or choose to communicate with any combination of those three modes and to do so in real time.</w:t>
      </w:r>
      <w:r w:rsidRPr="008B0B73">
        <w:rPr>
          <w:rFonts w:ascii="Times New Roman" w:eastAsia="Calibri" w:hAnsi="Times New Roman" w:cs="Times New Roman"/>
          <w:color w:val="000000"/>
          <w:sz w:val="24"/>
          <w:szCs w:val="24"/>
          <w:vertAlign w:val="superscript"/>
          <w:lang w:val="en-GB" w:eastAsia="en-GB"/>
        </w:rPr>
        <w:footnoteReference w:id="31"/>
      </w:r>
      <w:r w:rsidRPr="008B0B73">
        <w:rPr>
          <w:rFonts w:ascii="Times New Roman" w:eastAsia="Calibri" w:hAnsi="Times New Roman" w:cs="Times New Roman"/>
          <w:color w:val="000000"/>
          <w:sz w:val="24"/>
          <w:szCs w:val="24"/>
          <w:lang w:val="en-GB" w:eastAsia="en-GB"/>
        </w:rPr>
        <w:t xml:space="preserve"> </w:t>
      </w:r>
    </w:p>
    <w:p w14:paraId="03073201" w14:textId="77777777" w:rsidR="008B0B73" w:rsidRPr="008B0B73" w:rsidRDefault="008B0B73" w:rsidP="008B0B73">
      <w:pPr>
        <w:shd w:val="clear" w:color="auto" w:fill="FFFFFF"/>
        <w:spacing w:after="240" w:line="360" w:lineRule="auto"/>
        <w:jc w:val="both"/>
        <w:rPr>
          <w:rFonts w:ascii="Times New Roman" w:eastAsia="Calibri" w:hAnsi="Times New Roman" w:cs="Times New Roman"/>
          <w:color w:val="000000"/>
          <w:sz w:val="24"/>
          <w:szCs w:val="24"/>
          <w:lang w:val="en-GB" w:eastAsia="en-GB"/>
        </w:rPr>
      </w:pPr>
      <w:r w:rsidRPr="008B0B73">
        <w:rPr>
          <w:rFonts w:ascii="Times New Roman" w:eastAsia="Calibri" w:hAnsi="Times New Roman" w:cs="Times New Roman"/>
          <w:b/>
          <w:color w:val="000000"/>
          <w:sz w:val="24"/>
          <w:szCs w:val="24"/>
          <w:lang w:val="en-GB" w:eastAsia="en-GB"/>
        </w:rPr>
        <w:t>Rail passenger transport services*</w:t>
      </w:r>
      <w:r w:rsidRPr="008B0B73">
        <w:rPr>
          <w:rFonts w:ascii="Times New Roman" w:eastAsia="Calibri" w:hAnsi="Times New Roman" w:cs="Times New Roman"/>
          <w:color w:val="000000"/>
          <w:sz w:val="24"/>
          <w:szCs w:val="24"/>
          <w:lang w:val="en-GB" w:eastAsia="en-GB"/>
        </w:rPr>
        <w:t xml:space="preserve"> means all rail passenger services that are covered by Regulation on rail passengers’ rights and obligations (EC) No 1371/2007.</w:t>
      </w:r>
      <w:r w:rsidRPr="008B0B73">
        <w:rPr>
          <w:rFonts w:ascii="Times New Roman" w:eastAsia="Calibri" w:hAnsi="Times New Roman" w:cs="Times New Roman"/>
          <w:color w:val="000000"/>
          <w:sz w:val="24"/>
          <w:szCs w:val="24"/>
          <w:vertAlign w:val="superscript"/>
          <w:lang w:val="en-GB" w:eastAsia="en-GB"/>
        </w:rPr>
        <w:footnoteReference w:id="32"/>
      </w:r>
      <w:r w:rsidRPr="008B0B73">
        <w:rPr>
          <w:rFonts w:ascii="Times New Roman" w:eastAsia="Calibri" w:hAnsi="Times New Roman" w:cs="Times New Roman"/>
          <w:color w:val="000000"/>
          <w:sz w:val="24"/>
          <w:szCs w:val="24"/>
          <w:lang w:val="en-GB" w:eastAsia="en-GB"/>
        </w:rPr>
        <w:t xml:space="preserve"> Railway undertakings, the activities of which are limited to the operation of urban, suburban or regional services, are out of the scope of the Act.</w:t>
      </w:r>
    </w:p>
    <w:p w14:paraId="46160F4E" w14:textId="77777777" w:rsidR="008B0B73" w:rsidRPr="008B0B73" w:rsidRDefault="008B0B73" w:rsidP="008B0B73">
      <w:pPr>
        <w:shd w:val="clear" w:color="auto" w:fill="FFFFFF"/>
        <w:spacing w:after="240" w:line="360" w:lineRule="auto"/>
        <w:jc w:val="both"/>
        <w:rPr>
          <w:rFonts w:ascii="Times New Roman" w:eastAsia="Calibri" w:hAnsi="Times New Roman" w:cs="Times New Roman"/>
          <w:color w:val="000000"/>
          <w:sz w:val="24"/>
          <w:szCs w:val="24"/>
          <w:lang w:val="en-GB" w:eastAsia="en-GB"/>
        </w:rPr>
      </w:pPr>
      <w:r w:rsidRPr="008B0B73">
        <w:rPr>
          <w:rFonts w:ascii="Times New Roman" w:eastAsia="Calibri" w:hAnsi="Times New Roman" w:cs="Times New Roman"/>
          <w:b/>
          <w:color w:val="000000"/>
          <w:sz w:val="24"/>
          <w:szCs w:val="24"/>
          <w:lang w:val="en-GB" w:eastAsia="en-GB"/>
        </w:rPr>
        <w:t>CE marking</w:t>
      </w:r>
      <w:r w:rsidRPr="008B0B73">
        <w:rPr>
          <w:rFonts w:ascii="Times New Roman" w:eastAsia="Calibri" w:hAnsi="Times New Roman" w:cs="Times New Roman"/>
          <w:color w:val="000000"/>
          <w:sz w:val="24"/>
          <w:szCs w:val="24"/>
          <w:lang w:val="en-GB" w:eastAsia="en-GB"/>
        </w:rPr>
        <w:t>: * The letters ‘CE’ appear on many products traded on the extended Single Market in the European Economic Area (EEA). They signify that products sold in the EEA have been assessed to meet high safety, health, and environmental protection requirements. When you buy a new phone, a teddy bear, or a TV within the EEA, you can find the CE mark on them. CE marking also supports fair competition by holding all companies accountable to the same rules.</w:t>
      </w:r>
    </w:p>
    <w:p w14:paraId="5755ECFE" w14:textId="77777777" w:rsidR="008B0B73" w:rsidRPr="008B0B73" w:rsidRDefault="008B0B73" w:rsidP="008B0B73">
      <w:pPr>
        <w:shd w:val="clear" w:color="auto" w:fill="FFFFFF"/>
        <w:spacing w:after="240" w:line="360" w:lineRule="auto"/>
        <w:jc w:val="both"/>
        <w:rPr>
          <w:rFonts w:ascii="Times New Roman" w:eastAsia="Calibri" w:hAnsi="Times New Roman" w:cs="Times New Roman"/>
          <w:color w:val="000000"/>
          <w:sz w:val="24"/>
          <w:szCs w:val="24"/>
          <w:lang w:val="en-GB" w:eastAsia="en-GB"/>
        </w:rPr>
      </w:pPr>
      <w:r w:rsidRPr="008B0B73">
        <w:rPr>
          <w:rFonts w:ascii="Times New Roman" w:eastAsia="Calibri" w:hAnsi="Times New Roman" w:cs="Times New Roman"/>
          <w:b/>
          <w:color w:val="000000"/>
          <w:sz w:val="24"/>
          <w:szCs w:val="24"/>
          <w:lang w:val="en-GB" w:eastAsia="en-GB"/>
        </w:rPr>
        <w:t xml:space="preserve">Economic operator </w:t>
      </w:r>
      <w:r w:rsidRPr="008B0B73">
        <w:rPr>
          <w:rFonts w:ascii="Times New Roman" w:eastAsia="Calibri" w:hAnsi="Times New Roman" w:cs="Times New Roman"/>
          <w:color w:val="000000"/>
          <w:sz w:val="24"/>
          <w:szCs w:val="24"/>
          <w:lang w:val="en-GB" w:eastAsia="en-GB"/>
        </w:rPr>
        <w:t>is either a manufacturer, the authorised representative of the manufacturer, the importer, or the distributor of a product, or a service provider.</w:t>
      </w:r>
    </w:p>
    <w:p w14:paraId="1671ABF6" w14:textId="77777777" w:rsidR="008B0B73" w:rsidRPr="008B0B73" w:rsidRDefault="008B0B73" w:rsidP="008B0B73">
      <w:pPr>
        <w:shd w:val="clear" w:color="auto" w:fill="FFFFFF"/>
        <w:spacing w:after="240" w:line="360" w:lineRule="auto"/>
        <w:jc w:val="both"/>
        <w:rPr>
          <w:rFonts w:ascii="Times New Roman" w:eastAsia="Calibri" w:hAnsi="Times New Roman" w:cs="Times New Roman"/>
          <w:color w:val="000000"/>
          <w:sz w:val="24"/>
          <w:szCs w:val="24"/>
          <w:lang w:val="en-GB" w:eastAsia="en-GB"/>
        </w:rPr>
      </w:pPr>
      <w:r w:rsidRPr="008B0B73">
        <w:rPr>
          <w:rFonts w:ascii="Times New Roman" w:eastAsia="Calibri" w:hAnsi="Times New Roman" w:cs="Times New Roman"/>
          <w:b/>
          <w:color w:val="000000"/>
          <w:sz w:val="24"/>
          <w:szCs w:val="24"/>
          <w:lang w:val="en-GB" w:eastAsia="en-GB"/>
        </w:rPr>
        <w:t>Microenterprise</w:t>
      </w:r>
      <w:r w:rsidRPr="008B0B73">
        <w:rPr>
          <w:rFonts w:ascii="Times New Roman" w:eastAsia="Calibri" w:hAnsi="Times New Roman" w:cs="Times New Roman"/>
          <w:color w:val="000000"/>
          <w:sz w:val="24"/>
          <w:szCs w:val="24"/>
          <w:lang w:val="en-GB" w:eastAsia="en-GB"/>
        </w:rPr>
        <w:t xml:space="preserve"> is a business which employs fewer than 10 persons and which has an annual turnover or balance sheet total not exceeding EUR 2 million.</w:t>
      </w:r>
    </w:p>
    <w:p w14:paraId="21DEAE1F" w14:textId="77777777" w:rsidR="008B0B73" w:rsidRPr="008B0B73" w:rsidRDefault="008B0B73" w:rsidP="008B0B73">
      <w:pPr>
        <w:shd w:val="clear" w:color="auto" w:fill="FFFFFF"/>
        <w:spacing w:after="240" w:line="360" w:lineRule="auto"/>
        <w:jc w:val="both"/>
        <w:rPr>
          <w:rFonts w:ascii="Times New Roman" w:eastAsia="Calibri" w:hAnsi="Times New Roman" w:cs="Times New Roman"/>
          <w:sz w:val="24"/>
          <w:szCs w:val="24"/>
          <w:lang w:val="en-GB" w:eastAsia="en-GB"/>
        </w:rPr>
      </w:pPr>
      <w:r w:rsidRPr="008B0B73">
        <w:rPr>
          <w:rFonts w:ascii="Times New Roman" w:eastAsia="Calibri" w:hAnsi="Times New Roman" w:cs="Times New Roman"/>
          <w:b/>
          <w:sz w:val="24"/>
          <w:szCs w:val="24"/>
          <w:lang w:val="en-GB" w:eastAsia="en-GB"/>
        </w:rPr>
        <w:t xml:space="preserve">Persons with disabilities </w:t>
      </w:r>
      <w:r w:rsidRPr="008B0B73">
        <w:rPr>
          <w:rFonts w:ascii="Times New Roman" w:eastAsia="Calibri" w:hAnsi="Times New Roman" w:cs="Times New Roman"/>
          <w:sz w:val="24"/>
          <w:szCs w:val="24"/>
          <w:lang w:val="en-GB" w:eastAsia="en-GB"/>
        </w:rPr>
        <w:t xml:space="preserve">is defined in the Act as persons who have long-term physical, mental, intellectual or sensory impairments which in interaction with various barriers may hinder their full and effective participation in society on an equal basis with others. In the text of the Act the terms </w:t>
      </w:r>
      <w:r w:rsidRPr="008B0B73">
        <w:rPr>
          <w:rFonts w:ascii="Times New Roman" w:eastAsia="Calibri" w:hAnsi="Times New Roman" w:cs="Times New Roman"/>
          <w:b/>
          <w:sz w:val="24"/>
          <w:szCs w:val="24"/>
          <w:lang w:val="en-GB" w:eastAsia="en-GB"/>
        </w:rPr>
        <w:t xml:space="preserve">consumers with disabilities </w:t>
      </w:r>
      <w:r w:rsidRPr="008B0B73">
        <w:rPr>
          <w:rFonts w:ascii="Times New Roman" w:eastAsia="Calibri" w:hAnsi="Times New Roman" w:cs="Times New Roman"/>
          <w:sz w:val="24"/>
          <w:szCs w:val="24"/>
          <w:lang w:val="en-GB" w:eastAsia="en-GB"/>
        </w:rPr>
        <w:t xml:space="preserve">and </w:t>
      </w:r>
      <w:r w:rsidRPr="008B0B73">
        <w:rPr>
          <w:rFonts w:ascii="Times New Roman" w:eastAsia="Calibri" w:hAnsi="Times New Roman" w:cs="Times New Roman"/>
          <w:b/>
          <w:sz w:val="24"/>
          <w:szCs w:val="24"/>
          <w:lang w:val="en-GB" w:eastAsia="en-GB"/>
        </w:rPr>
        <w:t xml:space="preserve">end-users with disabilities </w:t>
      </w:r>
      <w:r w:rsidRPr="008B0B73">
        <w:rPr>
          <w:rFonts w:ascii="Times New Roman" w:eastAsia="Calibri" w:hAnsi="Times New Roman" w:cs="Times New Roman"/>
          <w:sz w:val="24"/>
          <w:szCs w:val="24"/>
          <w:lang w:val="en-GB" w:eastAsia="en-GB"/>
        </w:rPr>
        <w:t>are used interchangeably.</w:t>
      </w:r>
    </w:p>
    <w:p w14:paraId="76CAA61D" w14:textId="77777777" w:rsidR="008B0B73" w:rsidRPr="008B0B73" w:rsidRDefault="008B0B73" w:rsidP="008B0B73">
      <w:pPr>
        <w:shd w:val="clear" w:color="auto" w:fill="FFFFFF"/>
        <w:spacing w:after="240" w:line="360" w:lineRule="auto"/>
        <w:jc w:val="both"/>
        <w:rPr>
          <w:rFonts w:ascii="Times New Roman" w:eastAsia="Calibri" w:hAnsi="Times New Roman" w:cs="Times New Roman"/>
          <w:color w:val="000000"/>
          <w:sz w:val="24"/>
          <w:szCs w:val="24"/>
          <w:lang w:val="en-GB" w:eastAsia="en-GB"/>
        </w:rPr>
      </w:pPr>
      <w:r w:rsidRPr="008B0B73">
        <w:rPr>
          <w:rFonts w:ascii="Times New Roman" w:eastAsia="Calibri" w:hAnsi="Times New Roman" w:cs="Times New Roman"/>
          <w:b/>
          <w:color w:val="0070C0"/>
          <w:sz w:val="24"/>
          <w:szCs w:val="24"/>
          <w:lang w:val="en-GB" w:eastAsia="en-GB"/>
        </w:rPr>
        <w:t>Terms related to emergency communications</w:t>
      </w:r>
    </w:p>
    <w:p w14:paraId="575391FB" w14:textId="77777777" w:rsidR="008B0B73" w:rsidRPr="008B0B73" w:rsidRDefault="008B0B73" w:rsidP="008B0B73">
      <w:pPr>
        <w:shd w:val="clear" w:color="auto" w:fill="FFFFFF"/>
        <w:spacing w:after="240" w:line="360" w:lineRule="auto"/>
        <w:jc w:val="both"/>
        <w:rPr>
          <w:rFonts w:ascii="Times New Roman" w:eastAsia="Calibri" w:hAnsi="Times New Roman" w:cs="Times New Roman"/>
          <w:color w:val="000000"/>
          <w:sz w:val="24"/>
          <w:szCs w:val="24"/>
          <w:lang w:val="en-GB" w:eastAsia="en-GB"/>
        </w:rPr>
      </w:pPr>
      <w:r w:rsidRPr="008B0B73">
        <w:rPr>
          <w:rFonts w:ascii="Times New Roman" w:eastAsia="Calibri" w:hAnsi="Times New Roman" w:cs="Times New Roman"/>
          <w:b/>
          <w:color w:val="000000"/>
          <w:sz w:val="24"/>
          <w:szCs w:val="24"/>
          <w:lang w:val="en-GB" w:eastAsia="en-GB"/>
        </w:rPr>
        <w:t>Public safety answering point or ‘PSAP’*</w:t>
      </w:r>
      <w:r w:rsidRPr="008B0B73">
        <w:rPr>
          <w:rFonts w:ascii="Times New Roman" w:eastAsia="Calibri" w:hAnsi="Times New Roman" w:cs="Times New Roman"/>
          <w:color w:val="000000"/>
          <w:sz w:val="24"/>
          <w:szCs w:val="24"/>
          <w:lang w:val="en-GB" w:eastAsia="en-GB"/>
        </w:rPr>
        <w:t xml:space="preserve"> means a physical location where an emergency communication is first received under the responsibility of a public authority or a private organisation recognised by the state. The wording </w:t>
      </w:r>
      <w:r w:rsidRPr="008B0B73">
        <w:rPr>
          <w:rFonts w:ascii="Times New Roman" w:eastAsia="Calibri" w:hAnsi="Times New Roman" w:cs="Times New Roman"/>
          <w:b/>
          <w:color w:val="000000"/>
          <w:sz w:val="24"/>
          <w:szCs w:val="24"/>
          <w:lang w:val="en-GB" w:eastAsia="en-GB"/>
        </w:rPr>
        <w:t>‘most appropriate PSAP’</w:t>
      </w:r>
      <w:r w:rsidRPr="008B0B73">
        <w:rPr>
          <w:rFonts w:ascii="Times New Roman" w:eastAsia="Calibri" w:hAnsi="Times New Roman" w:cs="Times New Roman"/>
          <w:color w:val="000000"/>
          <w:sz w:val="24"/>
          <w:szCs w:val="24"/>
          <w:lang w:val="en-GB" w:eastAsia="en-GB"/>
        </w:rPr>
        <w:t xml:space="preserve"> is often used in the Act. This means a PSAP which is established by responsible authorities to cover emergency communications from a certain area or </w:t>
      </w:r>
      <w:r w:rsidRPr="008B0B73">
        <w:rPr>
          <w:rFonts w:ascii="Times New Roman" w:eastAsia="Calibri" w:hAnsi="Times New Roman" w:cs="Times New Roman"/>
          <w:color w:val="000000"/>
          <w:sz w:val="24"/>
          <w:szCs w:val="24"/>
          <w:lang w:val="en-GB" w:eastAsia="en-GB"/>
        </w:rPr>
        <w:lastRenderedPageBreak/>
        <w:t>for certain type of emergency communications. For example, PSAPs are the centres that receive and respond emergency calls (like 112 calls), and send help (firefighters, police, or ambulance).</w:t>
      </w:r>
    </w:p>
    <w:p w14:paraId="3C14364E" w14:textId="77777777" w:rsidR="008B0B73" w:rsidRPr="008B0B73" w:rsidRDefault="008B0B73" w:rsidP="008B0B73">
      <w:pPr>
        <w:shd w:val="clear" w:color="auto" w:fill="FFFFFF"/>
        <w:spacing w:after="240" w:line="360" w:lineRule="auto"/>
        <w:jc w:val="both"/>
        <w:rPr>
          <w:rFonts w:ascii="Times New Roman" w:eastAsia="Calibri" w:hAnsi="Times New Roman" w:cs="Times New Roman"/>
          <w:b/>
          <w:color w:val="0070C0"/>
          <w:sz w:val="24"/>
          <w:szCs w:val="24"/>
          <w:lang w:val="en-GB" w:eastAsia="en-GB"/>
        </w:rPr>
      </w:pPr>
      <w:r w:rsidRPr="008B0B73">
        <w:rPr>
          <w:rFonts w:ascii="Times New Roman" w:eastAsia="Calibri" w:hAnsi="Times New Roman" w:cs="Times New Roman"/>
          <w:b/>
          <w:color w:val="0070C0"/>
          <w:sz w:val="24"/>
          <w:szCs w:val="24"/>
          <w:lang w:val="en-GB" w:eastAsia="en-GB"/>
        </w:rPr>
        <w:t>Terms related to EU regulation and harmonisation</w:t>
      </w:r>
    </w:p>
    <w:p w14:paraId="6E742C4B" w14:textId="77777777" w:rsidR="008B0B73" w:rsidRPr="008B0B73" w:rsidRDefault="008B0B73" w:rsidP="008B0B73">
      <w:pPr>
        <w:shd w:val="clear" w:color="auto" w:fill="FFFFFF"/>
        <w:spacing w:after="240" w:line="360" w:lineRule="auto"/>
        <w:jc w:val="both"/>
        <w:rPr>
          <w:rFonts w:ascii="Times New Roman" w:eastAsia="Calibri" w:hAnsi="Times New Roman" w:cs="Times New Roman"/>
          <w:b/>
          <w:color w:val="000000"/>
          <w:sz w:val="24"/>
          <w:szCs w:val="24"/>
          <w:lang w:val="en-GB" w:eastAsia="en-GB"/>
        </w:rPr>
      </w:pPr>
      <w:r w:rsidRPr="008B0B73">
        <w:rPr>
          <w:rFonts w:ascii="Times New Roman" w:eastAsia="Calibri" w:hAnsi="Times New Roman" w:cs="Times New Roman"/>
          <w:b/>
          <w:color w:val="000000"/>
          <w:sz w:val="24"/>
          <w:szCs w:val="24"/>
          <w:lang w:val="en-GB" w:eastAsia="en-GB"/>
        </w:rPr>
        <w:t xml:space="preserve">Standards* </w:t>
      </w:r>
      <w:r w:rsidRPr="008B0B73">
        <w:rPr>
          <w:rFonts w:ascii="Times New Roman" w:eastAsia="Calibri" w:hAnsi="Times New Roman" w:cs="Times New Roman"/>
          <w:color w:val="000000"/>
          <w:sz w:val="24"/>
          <w:szCs w:val="24"/>
          <w:lang w:val="en-GB" w:eastAsia="en-GB"/>
        </w:rPr>
        <w:t>are voluntary technical documents with the main objective to ensure a common approach to developing products and services: electricity plugs, elevators, mobile phone chargers, subtitling, etc. Standards are crucial to guarantee adequate levels of quality, safety, environmental friendliness, and accessibility for persons with disabilities.</w:t>
      </w:r>
    </w:p>
    <w:p w14:paraId="79D430E7" w14:textId="77777777" w:rsidR="008B0B73" w:rsidRPr="008B0B73" w:rsidRDefault="008B0B73" w:rsidP="00654179">
      <w:pPr>
        <w:numPr>
          <w:ilvl w:val="0"/>
          <w:numId w:val="17"/>
        </w:numPr>
        <w:shd w:val="clear" w:color="auto" w:fill="FFFFFF"/>
        <w:spacing w:after="240" w:line="360" w:lineRule="auto"/>
        <w:contextualSpacing/>
        <w:jc w:val="both"/>
        <w:rPr>
          <w:rFonts w:ascii="Times New Roman" w:eastAsia="Times New Roman" w:hAnsi="Times New Roman" w:cs="Times New Roman"/>
          <w:color w:val="000000"/>
          <w:sz w:val="24"/>
          <w:szCs w:val="24"/>
          <w:lang w:val="en-GB" w:eastAsia="en-GB"/>
        </w:rPr>
      </w:pPr>
      <w:r w:rsidRPr="008B0B73">
        <w:rPr>
          <w:rFonts w:ascii="Times New Roman" w:eastAsia="Times New Roman" w:hAnsi="Times New Roman" w:cs="Times New Roman"/>
          <w:b/>
          <w:color w:val="000000"/>
          <w:sz w:val="24"/>
          <w:szCs w:val="24"/>
          <w:lang w:val="en-GB" w:eastAsia="en-GB"/>
        </w:rPr>
        <w:t xml:space="preserve">European standard* </w:t>
      </w:r>
      <w:r w:rsidRPr="008B0B73">
        <w:rPr>
          <w:rFonts w:ascii="Times New Roman" w:eastAsia="Times New Roman" w:hAnsi="Times New Roman" w:cs="Times New Roman"/>
          <w:color w:val="000000"/>
          <w:sz w:val="24"/>
          <w:szCs w:val="24"/>
          <w:lang w:val="en-GB" w:eastAsia="en-GB"/>
        </w:rPr>
        <w:t>is a standard adopted by the European standardisation organisations CEN, CENELEC or ETSI. (</w:t>
      </w:r>
      <w:hyperlink r:id="rId36" w:history="1">
        <w:r w:rsidRPr="008B0B73">
          <w:rPr>
            <w:rFonts w:ascii="Times New Roman" w:eastAsia="Times New Roman" w:hAnsi="Times New Roman" w:cs="Times New Roman"/>
            <w:color w:val="0563C1"/>
            <w:sz w:val="24"/>
            <w:szCs w:val="24"/>
            <w:u w:val="single"/>
            <w:lang w:val="en-GB" w:eastAsia="en-GB"/>
          </w:rPr>
          <w:t>Find out more about European standardisation organisations</w:t>
        </w:r>
      </w:hyperlink>
      <w:r w:rsidRPr="008B0B73">
        <w:rPr>
          <w:rFonts w:ascii="Times New Roman" w:eastAsia="Times New Roman" w:hAnsi="Times New Roman" w:cs="Times New Roman"/>
          <w:color w:val="000000"/>
          <w:sz w:val="24"/>
          <w:szCs w:val="24"/>
          <w:lang w:val="en-GB" w:eastAsia="en-GB"/>
        </w:rPr>
        <w:t>). European standards are abbreviated with the letters ‘EN’ in form of a reference number.</w:t>
      </w:r>
    </w:p>
    <w:p w14:paraId="5C651144" w14:textId="77777777" w:rsidR="008B0B73" w:rsidRPr="008B0B73" w:rsidRDefault="008B0B73" w:rsidP="00654179">
      <w:pPr>
        <w:numPr>
          <w:ilvl w:val="0"/>
          <w:numId w:val="17"/>
        </w:numPr>
        <w:shd w:val="clear" w:color="auto" w:fill="FFFFFF"/>
        <w:spacing w:after="240" w:line="360" w:lineRule="auto"/>
        <w:contextualSpacing/>
        <w:jc w:val="both"/>
        <w:rPr>
          <w:rFonts w:ascii="Times New Roman" w:eastAsia="Times New Roman" w:hAnsi="Times New Roman" w:cs="Times New Roman"/>
          <w:color w:val="000000"/>
          <w:sz w:val="24"/>
          <w:szCs w:val="24"/>
          <w:lang w:val="en-GB" w:eastAsia="en-GB"/>
        </w:rPr>
      </w:pPr>
      <w:r w:rsidRPr="008B0B73">
        <w:rPr>
          <w:rFonts w:ascii="Times New Roman" w:eastAsia="Times New Roman" w:hAnsi="Times New Roman" w:cs="Times New Roman"/>
          <w:b/>
          <w:color w:val="000000"/>
          <w:sz w:val="24"/>
          <w:szCs w:val="24"/>
          <w:lang w:val="en-GB" w:eastAsia="en-GB"/>
        </w:rPr>
        <w:t>Harmonised standard*</w:t>
      </w:r>
      <w:r w:rsidRPr="008B0B73">
        <w:rPr>
          <w:rFonts w:ascii="Times New Roman" w:eastAsia="Times New Roman" w:hAnsi="Times New Roman" w:cs="Times New Roman"/>
          <w:color w:val="000000"/>
          <w:sz w:val="24"/>
          <w:szCs w:val="24"/>
          <w:lang w:val="en-GB" w:eastAsia="en-GB"/>
        </w:rPr>
        <w:t xml:space="preserve"> is a European standard adopted based on a request made by the European Commission for the application of European Union harmonisation legislation (such as the Accessibility Act). Harmonised European standards are referred to in the Official Journal of the EU and are abbreviated with the letters ‘HEN’. Organisations and companies can follow harmonised standards to show that they are complying with EU legislation.</w:t>
      </w:r>
    </w:p>
    <w:p w14:paraId="2C544794" w14:textId="77777777" w:rsidR="008B0B73" w:rsidRPr="008B0B73" w:rsidRDefault="008B0B73" w:rsidP="008B0B73">
      <w:pPr>
        <w:shd w:val="clear" w:color="auto" w:fill="FFFFFF"/>
        <w:spacing w:after="240" w:line="360" w:lineRule="auto"/>
        <w:contextualSpacing/>
        <w:jc w:val="both"/>
        <w:rPr>
          <w:rFonts w:ascii="Times New Roman" w:eastAsia="Times New Roman" w:hAnsi="Times New Roman" w:cs="Times New Roman"/>
          <w:color w:val="000000"/>
          <w:sz w:val="24"/>
          <w:szCs w:val="24"/>
          <w:lang w:val="en-GB" w:eastAsia="en-GB"/>
        </w:rPr>
      </w:pPr>
    </w:p>
    <w:p w14:paraId="384AC57E" w14:textId="77777777" w:rsidR="008B0B73" w:rsidRDefault="008B0B73" w:rsidP="008B0B73">
      <w:pPr>
        <w:shd w:val="clear" w:color="auto" w:fill="FFFFFF"/>
        <w:spacing w:after="240" w:line="360" w:lineRule="auto"/>
        <w:jc w:val="both"/>
        <w:rPr>
          <w:rFonts w:ascii="Times New Roman" w:eastAsia="Calibri" w:hAnsi="Times New Roman" w:cs="Times New Roman"/>
          <w:color w:val="000000"/>
          <w:sz w:val="24"/>
          <w:szCs w:val="24"/>
          <w:lang w:val="en-GB" w:eastAsia="en-GB"/>
        </w:rPr>
      </w:pPr>
      <w:r w:rsidRPr="008B0B73">
        <w:rPr>
          <w:rFonts w:ascii="Times New Roman" w:eastAsia="Calibri" w:hAnsi="Times New Roman" w:cs="Times New Roman"/>
          <w:b/>
          <w:color w:val="000000"/>
          <w:sz w:val="24"/>
          <w:szCs w:val="24"/>
          <w:lang w:val="en-GB" w:eastAsia="en-GB"/>
        </w:rPr>
        <w:t xml:space="preserve">Technical specifications* </w:t>
      </w:r>
      <w:r w:rsidRPr="008B0B73">
        <w:rPr>
          <w:rFonts w:ascii="Times New Roman" w:eastAsia="Calibri" w:hAnsi="Times New Roman" w:cs="Times New Roman"/>
          <w:color w:val="000000"/>
          <w:sz w:val="24"/>
          <w:szCs w:val="24"/>
          <w:lang w:val="en-GB" w:eastAsia="en-GB"/>
        </w:rPr>
        <w:t xml:space="preserve">describe technical requirements to be fulfilled by a product, process, or service to comply with legal obligations. In relation to the Act, the European Commission may establish technical specifications to meet the accessibility requirements in case there are issues or delays with drafting a standard (see implementing act, below). </w:t>
      </w:r>
    </w:p>
    <w:p w14:paraId="27874C9D" w14:textId="77777777" w:rsidR="008B0B73" w:rsidRPr="008B0B73" w:rsidRDefault="008B0B73" w:rsidP="008B0B73">
      <w:pPr>
        <w:shd w:val="clear" w:color="auto" w:fill="FFFFFF"/>
        <w:spacing w:after="240" w:line="360" w:lineRule="auto"/>
        <w:jc w:val="both"/>
        <w:rPr>
          <w:rFonts w:ascii="Times New Roman" w:eastAsia="Calibri" w:hAnsi="Times New Roman" w:cs="Times New Roman"/>
          <w:color w:val="000000"/>
          <w:sz w:val="24"/>
          <w:szCs w:val="24"/>
          <w:lang w:val="en-GB" w:eastAsia="en-GB"/>
        </w:rPr>
      </w:pPr>
      <w:r w:rsidRPr="008B0B73">
        <w:rPr>
          <w:rFonts w:ascii="Times New Roman" w:eastAsia="Calibri" w:hAnsi="Times New Roman" w:cs="Times New Roman"/>
          <w:b/>
          <w:color w:val="000000"/>
          <w:sz w:val="24"/>
          <w:szCs w:val="24"/>
          <w:lang w:val="en-GB" w:eastAsia="en-GB"/>
        </w:rPr>
        <w:t xml:space="preserve">Delegated act: * </w:t>
      </w:r>
      <w:r w:rsidRPr="008B0B73">
        <w:rPr>
          <w:rFonts w:ascii="Times New Roman" w:eastAsia="Calibri" w:hAnsi="Times New Roman" w:cs="Times New Roman"/>
          <w:color w:val="000000"/>
          <w:sz w:val="24"/>
          <w:szCs w:val="24"/>
          <w:lang w:val="en-GB" w:eastAsia="en-GB"/>
        </w:rPr>
        <w:t xml:space="preserve">this is an EU legal tool which allows the European Commission to either amend or supplement a piece of EU law without having to do a comprehensive revision of the specific law. An example of a delegated act in relation to the Accessibility Act, is Commission’s power to adopt delegated acts to further specify the accessibility requirements laid down in Annex I of the Act to ensure these have the intended effect. This is particularly important for the interoperability requirements of </w:t>
      </w:r>
      <w:r w:rsidRPr="008B0B73">
        <w:rPr>
          <w:rFonts w:ascii="Times New Roman" w:eastAsia="Calibri" w:hAnsi="Times New Roman" w:cs="Times New Roman"/>
          <w:color w:val="000000"/>
          <w:sz w:val="24"/>
          <w:szCs w:val="24"/>
          <w:lang w:val="en-GB" w:eastAsia="en-GB"/>
        </w:rPr>
        <w:lastRenderedPageBreak/>
        <w:t xml:space="preserve">the Act, for example, those related to emergency communication across the EU or the use of assistive technologies. </w:t>
      </w:r>
    </w:p>
    <w:p w14:paraId="0C92F4B6" w14:textId="77777777" w:rsidR="008B0B73" w:rsidRPr="008B0B73" w:rsidRDefault="008B0B73" w:rsidP="008B0B73">
      <w:pPr>
        <w:shd w:val="clear" w:color="auto" w:fill="FFFFFF"/>
        <w:spacing w:after="240" w:line="360" w:lineRule="auto"/>
        <w:jc w:val="both"/>
        <w:rPr>
          <w:rFonts w:ascii="Times New Roman" w:eastAsia="Calibri" w:hAnsi="Times New Roman" w:cs="Times New Roman"/>
          <w:color w:val="000000"/>
          <w:sz w:val="24"/>
          <w:szCs w:val="24"/>
          <w:lang w:val="en-GB" w:eastAsia="en-GB"/>
        </w:rPr>
      </w:pPr>
      <w:r w:rsidRPr="008B0B73">
        <w:rPr>
          <w:rFonts w:ascii="Times New Roman" w:eastAsia="Calibri" w:hAnsi="Times New Roman" w:cs="Times New Roman"/>
          <w:b/>
          <w:color w:val="000000"/>
          <w:sz w:val="24"/>
          <w:szCs w:val="24"/>
          <w:lang w:val="en-GB" w:eastAsia="en-GB"/>
        </w:rPr>
        <w:t xml:space="preserve">Implementing act* </w:t>
      </w:r>
      <w:r w:rsidRPr="008B0B73">
        <w:rPr>
          <w:rFonts w:ascii="Times New Roman" w:eastAsia="Calibri" w:hAnsi="Times New Roman" w:cs="Times New Roman"/>
          <w:color w:val="000000"/>
          <w:sz w:val="24"/>
          <w:szCs w:val="24"/>
          <w:lang w:val="en-GB" w:eastAsia="en-GB"/>
        </w:rPr>
        <w:t>may be adopted by the European Commission in areas where uniform conditions across the European Union for implementation are needed. In relation to the Accessibility Act, the Commission may adopt implementing acts to ensure a harmonised approach to accessibility in relation to the products and services covered by the Act across the EU. Specifically, the Commission may adopt an implementing act establishing technical specifications that meet the accessibility requirements in case of undue delays or rejection of the mandate by the standardisation organisations to draft a harmonised standard.</w:t>
      </w:r>
    </w:p>
    <w:p w14:paraId="7CC29D24" w14:textId="77777777" w:rsidR="008B0B73" w:rsidRPr="008B0B73" w:rsidRDefault="008B0B73" w:rsidP="008B0B73">
      <w:pPr>
        <w:spacing w:line="360" w:lineRule="auto"/>
        <w:jc w:val="both"/>
        <w:rPr>
          <w:rFonts w:ascii="Times New Roman" w:eastAsia="Calibri" w:hAnsi="Times New Roman" w:cs="Times New Roman"/>
          <w:bCs/>
          <w:iCs/>
          <w:color w:val="C00000"/>
          <w:sz w:val="24"/>
          <w:szCs w:val="24"/>
          <w:lang w:val="en-GB"/>
        </w:rPr>
      </w:pPr>
      <w:r w:rsidRPr="008B0B73">
        <w:rPr>
          <w:rFonts w:ascii="Times New Roman" w:eastAsia="Calibri" w:hAnsi="Times New Roman" w:cs="Times New Roman"/>
          <w:bCs/>
          <w:iCs/>
          <w:color w:val="C00000"/>
          <w:sz w:val="24"/>
          <w:szCs w:val="24"/>
          <w:lang w:val="en-GB"/>
        </w:rPr>
        <w:t xml:space="preserve">Advice for organisations of persons with disabilities </w:t>
      </w:r>
    </w:p>
    <w:p w14:paraId="511362AA" w14:textId="77777777" w:rsidR="008B0B73" w:rsidRPr="008B0B73" w:rsidRDefault="008B0B73" w:rsidP="00654179">
      <w:pPr>
        <w:numPr>
          <w:ilvl w:val="0"/>
          <w:numId w:val="20"/>
        </w:numPr>
        <w:spacing w:after="240" w:line="360" w:lineRule="auto"/>
        <w:ind w:left="426"/>
        <w:contextualSpacing/>
        <w:jc w:val="both"/>
        <w:rPr>
          <w:rFonts w:ascii="Times New Roman" w:eastAsia="Times New Roman" w:hAnsi="Times New Roman" w:cs="Times New Roman"/>
          <w:sz w:val="24"/>
          <w:szCs w:val="24"/>
          <w:lang w:val="en-GB" w:eastAsia="nl-NL"/>
        </w:rPr>
      </w:pPr>
      <w:r w:rsidRPr="008B0B73">
        <w:rPr>
          <w:rFonts w:ascii="Times New Roman" w:eastAsia="Times New Roman" w:hAnsi="Times New Roman" w:cs="Times New Roman"/>
          <w:sz w:val="24"/>
          <w:szCs w:val="24"/>
          <w:lang w:val="en-GB" w:eastAsia="en-GB"/>
        </w:rPr>
        <w:t>Call on your national legislators to expand some of the definitions that are currently</w:t>
      </w:r>
      <w:r w:rsidRPr="008B0B73">
        <w:rPr>
          <w:rFonts w:ascii="Times New Roman" w:eastAsia="Times New Roman" w:hAnsi="Times New Roman" w:cs="Times New Roman"/>
          <w:sz w:val="24"/>
          <w:szCs w:val="24"/>
          <w:lang w:val="en-GB" w:eastAsia="nl-NL"/>
        </w:rPr>
        <w:t xml:space="preserve"> limiting the scope of the Act. In particular, definition of: </w:t>
      </w:r>
    </w:p>
    <w:p w14:paraId="6FBD05DF" w14:textId="77777777" w:rsidR="008B0B73" w:rsidRPr="008B0B73" w:rsidRDefault="008B0B73" w:rsidP="00654179">
      <w:pPr>
        <w:numPr>
          <w:ilvl w:val="0"/>
          <w:numId w:val="19"/>
        </w:numPr>
        <w:shd w:val="clear" w:color="auto" w:fill="FFFFFF"/>
        <w:spacing w:after="240" w:line="360" w:lineRule="auto"/>
        <w:contextualSpacing/>
        <w:jc w:val="both"/>
        <w:rPr>
          <w:rFonts w:ascii="Times New Roman" w:eastAsia="Times New Roman" w:hAnsi="Times New Roman" w:cs="Times New Roman"/>
          <w:b/>
          <w:sz w:val="24"/>
          <w:szCs w:val="24"/>
          <w:lang w:val="en-GB" w:eastAsia="nl-NL"/>
        </w:rPr>
      </w:pPr>
      <w:r w:rsidRPr="008B0B73">
        <w:rPr>
          <w:rFonts w:ascii="Times New Roman" w:eastAsia="Times New Roman" w:hAnsi="Times New Roman" w:cs="Times New Roman"/>
          <w:b/>
          <w:sz w:val="24"/>
          <w:szCs w:val="24"/>
          <w:lang w:val="en-GB" w:eastAsia="nl-NL"/>
        </w:rPr>
        <w:t>Passenger transport services</w:t>
      </w:r>
      <w:r w:rsidRPr="008B0B73">
        <w:rPr>
          <w:rFonts w:ascii="Times New Roman" w:eastAsia="Times New Roman" w:hAnsi="Times New Roman" w:cs="Times New Roman"/>
          <w:sz w:val="24"/>
          <w:szCs w:val="24"/>
          <w:lang w:val="en-GB" w:eastAsia="nl-NL"/>
        </w:rPr>
        <w:t xml:space="preserve"> definitions must be expanded to include regional, urban and suburban transport services and vehicles (Art. 3.31-3.36), because they only cover long-distance travel. As for rail transport services, recommend your government to take definition in Art. 3.33 without the exemption.</w:t>
      </w:r>
    </w:p>
    <w:p w14:paraId="41972E5A" w14:textId="77777777" w:rsidR="008B0B73" w:rsidRPr="008B0B73" w:rsidRDefault="008B0B73" w:rsidP="00654179">
      <w:pPr>
        <w:numPr>
          <w:ilvl w:val="0"/>
          <w:numId w:val="19"/>
        </w:numPr>
        <w:shd w:val="clear" w:color="auto" w:fill="FFFFFF"/>
        <w:spacing w:after="240" w:line="360" w:lineRule="auto"/>
        <w:contextualSpacing/>
        <w:jc w:val="both"/>
        <w:rPr>
          <w:rFonts w:ascii="Times New Roman" w:eastAsia="Times New Roman" w:hAnsi="Times New Roman" w:cs="Times New Roman"/>
          <w:b/>
          <w:sz w:val="24"/>
          <w:szCs w:val="24"/>
          <w:lang w:val="en-GB" w:eastAsia="nl-NL"/>
        </w:rPr>
      </w:pPr>
      <w:r w:rsidRPr="008B0B73">
        <w:rPr>
          <w:rFonts w:ascii="Times New Roman" w:eastAsia="Times New Roman" w:hAnsi="Times New Roman" w:cs="Times New Roman"/>
          <w:b/>
          <w:sz w:val="24"/>
          <w:szCs w:val="24"/>
          <w:lang w:val="en-GB" w:eastAsia="nl-NL"/>
        </w:rPr>
        <w:t xml:space="preserve">Banking services </w:t>
      </w:r>
      <w:r w:rsidRPr="008B0B73">
        <w:rPr>
          <w:rFonts w:ascii="Times New Roman" w:eastAsia="Times New Roman" w:hAnsi="Times New Roman" w:cs="Times New Roman"/>
          <w:sz w:val="24"/>
          <w:szCs w:val="24"/>
          <w:lang w:val="en-GB" w:eastAsia="nl-NL"/>
        </w:rPr>
        <w:t xml:space="preserve">must be extended to enable persons with disabilities to work in the financial sector and make the uptake of accessibility easier for banking services. For the moment, the Act limits the type of banking services that will need to be accessible and inclusive to </w:t>
      </w:r>
      <w:r w:rsidRPr="008B0B73">
        <w:rPr>
          <w:rFonts w:ascii="Times New Roman" w:eastAsia="Times New Roman" w:hAnsi="Times New Roman" w:cs="Times New Roman"/>
          <w:b/>
          <w:sz w:val="24"/>
          <w:szCs w:val="24"/>
          <w:lang w:val="en-GB" w:eastAsia="nl-NL"/>
        </w:rPr>
        <w:t>consumer banking services</w:t>
      </w:r>
      <w:r w:rsidRPr="008B0B73">
        <w:rPr>
          <w:rFonts w:ascii="Times New Roman" w:eastAsia="Times New Roman" w:hAnsi="Times New Roman" w:cs="Times New Roman"/>
          <w:sz w:val="24"/>
          <w:szCs w:val="24"/>
          <w:lang w:val="en-GB" w:eastAsia="nl-NL"/>
        </w:rPr>
        <w:t>. It covers:</w:t>
      </w:r>
    </w:p>
    <w:p w14:paraId="5FDA13BA" w14:textId="77777777" w:rsidR="008B0B73" w:rsidRPr="008B0B73" w:rsidRDefault="008B0B73" w:rsidP="00654179">
      <w:pPr>
        <w:numPr>
          <w:ilvl w:val="1"/>
          <w:numId w:val="18"/>
        </w:numPr>
        <w:shd w:val="clear" w:color="auto" w:fill="FFFFFF"/>
        <w:spacing w:after="240" w:line="360" w:lineRule="auto"/>
        <w:contextualSpacing/>
        <w:jc w:val="both"/>
        <w:rPr>
          <w:rFonts w:ascii="Times New Roman" w:eastAsia="Times New Roman" w:hAnsi="Times New Roman" w:cs="Times New Roman"/>
          <w:sz w:val="24"/>
          <w:szCs w:val="24"/>
          <w:lang w:val="en-GB" w:eastAsia="nl-NL"/>
        </w:rPr>
      </w:pPr>
      <w:r w:rsidRPr="008B0B73">
        <w:rPr>
          <w:rFonts w:ascii="Times New Roman" w:eastAsia="Times New Roman" w:hAnsi="Times New Roman" w:cs="Times New Roman"/>
          <w:sz w:val="24"/>
          <w:szCs w:val="24"/>
          <w:lang w:val="en-GB" w:eastAsia="nl-NL"/>
        </w:rPr>
        <w:t>Credit agreements</w:t>
      </w:r>
    </w:p>
    <w:p w14:paraId="4C33A907" w14:textId="77777777" w:rsidR="008B0B73" w:rsidRPr="008B0B73" w:rsidRDefault="008B0B73" w:rsidP="00654179">
      <w:pPr>
        <w:numPr>
          <w:ilvl w:val="1"/>
          <w:numId w:val="18"/>
        </w:numPr>
        <w:shd w:val="clear" w:color="auto" w:fill="FFFFFF"/>
        <w:spacing w:after="240" w:line="360" w:lineRule="auto"/>
        <w:contextualSpacing/>
        <w:jc w:val="both"/>
        <w:rPr>
          <w:rFonts w:ascii="Times New Roman" w:eastAsia="Times New Roman" w:hAnsi="Times New Roman" w:cs="Times New Roman"/>
          <w:sz w:val="24"/>
          <w:szCs w:val="24"/>
          <w:lang w:val="en-GB" w:eastAsia="nl-NL"/>
        </w:rPr>
      </w:pPr>
      <w:r w:rsidRPr="008B0B73">
        <w:rPr>
          <w:rFonts w:ascii="Times New Roman" w:eastAsia="Times New Roman" w:hAnsi="Times New Roman" w:cs="Times New Roman"/>
          <w:sz w:val="24"/>
          <w:szCs w:val="24"/>
          <w:lang w:val="en-GB" w:eastAsia="nl-NL"/>
        </w:rPr>
        <w:t>Reception and transmission of orders in relation to one or more financial instruments</w:t>
      </w:r>
    </w:p>
    <w:p w14:paraId="74E83EF1" w14:textId="77777777" w:rsidR="008B0B73" w:rsidRPr="008B0B73" w:rsidRDefault="008B0B73" w:rsidP="00654179">
      <w:pPr>
        <w:numPr>
          <w:ilvl w:val="1"/>
          <w:numId w:val="18"/>
        </w:numPr>
        <w:shd w:val="clear" w:color="auto" w:fill="FFFFFF"/>
        <w:spacing w:after="240" w:line="360" w:lineRule="auto"/>
        <w:contextualSpacing/>
        <w:jc w:val="both"/>
        <w:rPr>
          <w:rFonts w:ascii="Times New Roman" w:eastAsia="Times New Roman" w:hAnsi="Times New Roman" w:cs="Times New Roman"/>
          <w:sz w:val="24"/>
          <w:szCs w:val="24"/>
          <w:lang w:val="en-GB" w:eastAsia="nl-NL"/>
        </w:rPr>
      </w:pPr>
      <w:r w:rsidRPr="008B0B73">
        <w:rPr>
          <w:rFonts w:ascii="Times New Roman" w:eastAsia="Times New Roman" w:hAnsi="Times New Roman" w:cs="Times New Roman"/>
          <w:sz w:val="24"/>
          <w:szCs w:val="24"/>
          <w:lang w:val="en-GB" w:eastAsia="nl-NL"/>
        </w:rPr>
        <w:t>Execution of orders on behalf of clients</w:t>
      </w:r>
    </w:p>
    <w:p w14:paraId="0CC395BF" w14:textId="77777777" w:rsidR="008B0B73" w:rsidRPr="008B0B73" w:rsidRDefault="008B0B73" w:rsidP="00654179">
      <w:pPr>
        <w:numPr>
          <w:ilvl w:val="1"/>
          <w:numId w:val="18"/>
        </w:numPr>
        <w:shd w:val="clear" w:color="auto" w:fill="FFFFFF"/>
        <w:spacing w:after="240" w:line="360" w:lineRule="auto"/>
        <w:contextualSpacing/>
        <w:jc w:val="both"/>
        <w:rPr>
          <w:rFonts w:ascii="Times New Roman" w:eastAsia="Times New Roman" w:hAnsi="Times New Roman" w:cs="Times New Roman"/>
          <w:sz w:val="24"/>
          <w:szCs w:val="24"/>
          <w:lang w:val="en-GB" w:eastAsia="nl-NL"/>
        </w:rPr>
      </w:pPr>
      <w:r w:rsidRPr="008B0B73">
        <w:rPr>
          <w:rFonts w:ascii="Times New Roman" w:eastAsia="Times New Roman" w:hAnsi="Times New Roman" w:cs="Times New Roman"/>
          <w:sz w:val="24"/>
          <w:szCs w:val="24"/>
          <w:lang w:val="en-GB" w:eastAsia="nl-NL"/>
        </w:rPr>
        <w:t>Dealing on own account</w:t>
      </w:r>
    </w:p>
    <w:p w14:paraId="46546CF8" w14:textId="77777777" w:rsidR="008B0B73" w:rsidRPr="008B0B73" w:rsidRDefault="008B0B73" w:rsidP="00654179">
      <w:pPr>
        <w:numPr>
          <w:ilvl w:val="1"/>
          <w:numId w:val="18"/>
        </w:numPr>
        <w:shd w:val="clear" w:color="auto" w:fill="FFFFFF"/>
        <w:spacing w:after="240" w:line="360" w:lineRule="auto"/>
        <w:contextualSpacing/>
        <w:jc w:val="both"/>
        <w:rPr>
          <w:rFonts w:ascii="Times New Roman" w:eastAsia="Times New Roman" w:hAnsi="Times New Roman" w:cs="Times New Roman"/>
          <w:sz w:val="24"/>
          <w:szCs w:val="24"/>
          <w:lang w:val="en-GB" w:eastAsia="nl-NL"/>
        </w:rPr>
      </w:pPr>
      <w:r w:rsidRPr="008B0B73">
        <w:rPr>
          <w:rFonts w:ascii="Times New Roman" w:eastAsia="Times New Roman" w:hAnsi="Times New Roman" w:cs="Times New Roman"/>
          <w:sz w:val="24"/>
          <w:szCs w:val="24"/>
          <w:lang w:val="en-GB" w:eastAsia="nl-NL"/>
        </w:rPr>
        <w:t>Investment advice, and other additional services</w:t>
      </w:r>
    </w:p>
    <w:p w14:paraId="2FE542DB" w14:textId="77777777" w:rsidR="008B0B73" w:rsidRPr="008B0B73" w:rsidRDefault="008B0B73" w:rsidP="00654179">
      <w:pPr>
        <w:numPr>
          <w:ilvl w:val="1"/>
          <w:numId w:val="18"/>
        </w:numPr>
        <w:shd w:val="clear" w:color="auto" w:fill="FFFFFF"/>
        <w:spacing w:after="240" w:line="360" w:lineRule="auto"/>
        <w:contextualSpacing/>
        <w:jc w:val="both"/>
        <w:rPr>
          <w:rFonts w:ascii="Times New Roman" w:eastAsia="Times New Roman" w:hAnsi="Times New Roman" w:cs="Times New Roman"/>
          <w:sz w:val="24"/>
          <w:szCs w:val="24"/>
          <w:lang w:val="en-GB" w:eastAsia="nl-NL"/>
        </w:rPr>
      </w:pPr>
      <w:r w:rsidRPr="008B0B73">
        <w:rPr>
          <w:rFonts w:ascii="Times New Roman" w:eastAsia="Times New Roman" w:hAnsi="Times New Roman" w:cs="Times New Roman"/>
          <w:sz w:val="24"/>
          <w:szCs w:val="24"/>
          <w:lang w:val="en-GB" w:eastAsia="nl-NL"/>
        </w:rPr>
        <w:t>Payment services</w:t>
      </w:r>
    </w:p>
    <w:p w14:paraId="0942A075" w14:textId="77777777" w:rsidR="008B0B73" w:rsidRPr="008B0B73" w:rsidRDefault="008B0B73" w:rsidP="00654179">
      <w:pPr>
        <w:numPr>
          <w:ilvl w:val="1"/>
          <w:numId w:val="18"/>
        </w:numPr>
        <w:shd w:val="clear" w:color="auto" w:fill="FFFFFF"/>
        <w:spacing w:after="240" w:line="360" w:lineRule="auto"/>
        <w:contextualSpacing/>
        <w:jc w:val="both"/>
        <w:rPr>
          <w:rFonts w:ascii="Times New Roman" w:eastAsia="Times New Roman" w:hAnsi="Times New Roman" w:cs="Times New Roman"/>
          <w:sz w:val="24"/>
          <w:szCs w:val="24"/>
          <w:lang w:val="en-GB" w:eastAsia="nl-NL"/>
        </w:rPr>
      </w:pPr>
      <w:r w:rsidRPr="008B0B73">
        <w:rPr>
          <w:rFonts w:ascii="Times New Roman" w:eastAsia="Times New Roman" w:hAnsi="Times New Roman" w:cs="Times New Roman"/>
          <w:sz w:val="24"/>
          <w:szCs w:val="24"/>
          <w:lang w:val="en-GB" w:eastAsia="nl-NL"/>
        </w:rPr>
        <w:t xml:space="preserve">Services linked to the payment account and electronic money. </w:t>
      </w:r>
    </w:p>
    <w:p w14:paraId="5C125443" w14:textId="77777777" w:rsidR="008B0B73" w:rsidRDefault="008B0B73" w:rsidP="008B0B73">
      <w:pPr>
        <w:shd w:val="clear" w:color="auto" w:fill="FFFFFF"/>
        <w:spacing w:after="240" w:line="360" w:lineRule="auto"/>
        <w:ind w:left="720"/>
        <w:contextualSpacing/>
        <w:jc w:val="both"/>
        <w:rPr>
          <w:rFonts w:ascii="Times New Roman" w:eastAsia="Times New Roman" w:hAnsi="Times New Roman" w:cs="Times New Roman"/>
          <w:sz w:val="24"/>
          <w:szCs w:val="24"/>
          <w:lang w:val="en-GB" w:eastAsia="nl-NL"/>
        </w:rPr>
      </w:pPr>
      <w:r w:rsidRPr="008B0B73">
        <w:rPr>
          <w:rFonts w:ascii="Times New Roman" w:eastAsia="Times New Roman" w:hAnsi="Times New Roman" w:cs="Times New Roman"/>
          <w:sz w:val="24"/>
          <w:szCs w:val="24"/>
          <w:lang w:val="en-GB" w:eastAsia="nl-NL"/>
        </w:rPr>
        <w:t xml:space="preserve">Remind your national lawmakers that inaccessibility of banking services which lead to inability of persons with disabilities to work in the banking sector is a </w:t>
      </w:r>
      <w:r w:rsidRPr="008B0B73">
        <w:rPr>
          <w:rFonts w:ascii="Times New Roman" w:eastAsia="Times New Roman" w:hAnsi="Times New Roman" w:cs="Times New Roman"/>
          <w:sz w:val="24"/>
          <w:szCs w:val="24"/>
          <w:lang w:val="en-GB" w:eastAsia="nl-NL"/>
        </w:rPr>
        <w:lastRenderedPageBreak/>
        <w:t xml:space="preserve">breach of </w:t>
      </w:r>
      <w:hyperlink r:id="rId37" w:history="1">
        <w:r w:rsidRPr="008B0B73">
          <w:rPr>
            <w:rFonts w:ascii="Times New Roman" w:eastAsia="Times New Roman" w:hAnsi="Times New Roman" w:cs="Times New Roman"/>
            <w:color w:val="0563C1"/>
            <w:sz w:val="24"/>
            <w:szCs w:val="24"/>
            <w:u w:val="single"/>
            <w:lang w:val="en-GB" w:eastAsia="nl-NL"/>
          </w:rPr>
          <w:t>Council Directive 2000/78/EC general framework for equal treatment in employment and occupation</w:t>
        </w:r>
      </w:hyperlink>
      <w:r w:rsidRPr="008B0B73">
        <w:rPr>
          <w:rFonts w:ascii="Times New Roman" w:eastAsia="Times New Roman" w:hAnsi="Times New Roman" w:cs="Times New Roman"/>
          <w:sz w:val="24"/>
          <w:szCs w:val="24"/>
          <w:lang w:val="en-GB" w:eastAsia="nl-NL"/>
        </w:rPr>
        <w:t>.</w:t>
      </w:r>
    </w:p>
    <w:p w14:paraId="46376B2D" w14:textId="77777777" w:rsidR="008B0B73" w:rsidRPr="00D631A1" w:rsidRDefault="008B0B73" w:rsidP="00654179">
      <w:pPr>
        <w:pStyle w:val="aa"/>
        <w:numPr>
          <w:ilvl w:val="0"/>
          <w:numId w:val="28"/>
        </w:numPr>
        <w:rPr>
          <w:color w:val="0070C0"/>
          <w:lang w:val="en-GB"/>
        </w:rPr>
      </w:pPr>
      <w:bookmarkStart w:id="38" w:name="_Toc50728207"/>
      <w:bookmarkStart w:id="39" w:name="keyplayers"/>
      <w:r w:rsidRPr="00D631A1">
        <w:rPr>
          <w:color w:val="0070C0"/>
          <w:lang w:val="en-GB"/>
        </w:rPr>
        <w:t>Key players for transposition at national level</w:t>
      </w:r>
      <w:bookmarkEnd w:id="38"/>
    </w:p>
    <w:bookmarkEnd w:id="39"/>
    <w:p w14:paraId="57177935" w14:textId="77777777" w:rsidR="008B0B73" w:rsidRPr="008B0B73" w:rsidRDefault="008B0B73" w:rsidP="008B0B73">
      <w:pPr>
        <w:shd w:val="clear" w:color="auto" w:fill="FFFFFF"/>
        <w:spacing w:after="240" w:line="360" w:lineRule="auto"/>
        <w:jc w:val="both"/>
        <w:rPr>
          <w:rFonts w:ascii="Times New Roman" w:eastAsia="Calibri" w:hAnsi="Times New Roman" w:cs="Times New Roman"/>
          <w:sz w:val="24"/>
          <w:szCs w:val="24"/>
          <w:lang w:val="en-GB"/>
        </w:rPr>
      </w:pPr>
      <w:r w:rsidRPr="008B0B73">
        <w:rPr>
          <w:rFonts w:ascii="Times New Roman" w:eastAsia="Calibri" w:hAnsi="Times New Roman" w:cs="Times New Roman"/>
          <w:sz w:val="24"/>
          <w:szCs w:val="24"/>
          <w:lang w:val="en-GB"/>
        </w:rPr>
        <w:t xml:space="preserve">Below we briefly introduce the main actors involved in the transposition process and how they carry out their work. We also provide advice on advocacy on them, when relevant. </w:t>
      </w:r>
    </w:p>
    <w:p w14:paraId="3A91DA9E" w14:textId="77777777" w:rsidR="008B0B73" w:rsidRPr="0041358A" w:rsidRDefault="008B0B73" w:rsidP="00D631A1">
      <w:pPr>
        <w:pStyle w:val="aa"/>
        <w:rPr>
          <w:b/>
          <w:lang w:val="en-GB"/>
        </w:rPr>
      </w:pPr>
      <w:bookmarkStart w:id="40" w:name="_Toc50728208"/>
      <w:bookmarkStart w:id="41" w:name="memberstates"/>
      <w:r w:rsidRPr="0041358A">
        <w:rPr>
          <w:b/>
          <w:lang w:val="en-GB"/>
        </w:rPr>
        <w:t>Member States (EU Countries)</w:t>
      </w:r>
      <w:bookmarkEnd w:id="40"/>
    </w:p>
    <w:bookmarkEnd w:id="41"/>
    <w:p w14:paraId="087CBC9D" w14:textId="77777777" w:rsidR="008B0B73" w:rsidRPr="008B0B73" w:rsidRDefault="008B0B73" w:rsidP="008B0B73">
      <w:pPr>
        <w:shd w:val="clear" w:color="auto" w:fill="FFFFFF"/>
        <w:spacing w:after="240" w:line="360" w:lineRule="auto"/>
        <w:jc w:val="both"/>
        <w:rPr>
          <w:rFonts w:ascii="Times New Roman" w:eastAsia="Calibri" w:hAnsi="Times New Roman" w:cs="Times New Roman"/>
          <w:sz w:val="24"/>
          <w:szCs w:val="24"/>
          <w:lang w:val="en-GB" w:eastAsia="en-GB"/>
        </w:rPr>
      </w:pPr>
      <w:r w:rsidRPr="008B0B73">
        <w:rPr>
          <w:rFonts w:ascii="Times New Roman" w:eastAsia="Calibri" w:hAnsi="Times New Roman" w:cs="Times New Roman"/>
          <w:sz w:val="24"/>
          <w:szCs w:val="24"/>
          <w:lang w:val="en-GB" w:eastAsia="en-GB"/>
        </w:rPr>
        <w:t>Each government is responsible for transposing the Act into national law, meaning that they need to adopt new legislation or reform existing laws in order to comply with the Act, and they are responsible for the EAA implementation. Given that the Act covers different domains (public procurement, digitalisation, telecommunication, transport, etc.), it is very likely that more than one ministry is involved in the transposition of the Act.</w:t>
      </w:r>
    </w:p>
    <w:p w14:paraId="345C8503" w14:textId="77777777" w:rsidR="008B0B73" w:rsidRPr="008B0B73" w:rsidRDefault="008B0B73" w:rsidP="008B0B73">
      <w:pPr>
        <w:spacing w:line="360" w:lineRule="auto"/>
        <w:jc w:val="both"/>
        <w:rPr>
          <w:rFonts w:ascii="Times New Roman" w:eastAsia="Calibri" w:hAnsi="Times New Roman" w:cs="Times New Roman"/>
          <w:color w:val="C00000"/>
          <w:sz w:val="24"/>
          <w:szCs w:val="24"/>
          <w:lang w:val="en-GB"/>
        </w:rPr>
      </w:pPr>
      <w:r w:rsidRPr="008B0B73">
        <w:rPr>
          <w:rFonts w:ascii="Times New Roman" w:eastAsia="Calibri" w:hAnsi="Times New Roman" w:cs="Times New Roman"/>
          <w:color w:val="C00000"/>
          <w:sz w:val="24"/>
          <w:szCs w:val="24"/>
          <w:lang w:val="en-GB"/>
        </w:rPr>
        <w:t>Advice for organisations of persons with disabilities</w:t>
      </w:r>
    </w:p>
    <w:p w14:paraId="5C67A3D9" w14:textId="77777777" w:rsidR="008B0B73" w:rsidRPr="008B0B73" w:rsidRDefault="008B0B73" w:rsidP="00654179">
      <w:pPr>
        <w:numPr>
          <w:ilvl w:val="0"/>
          <w:numId w:val="16"/>
        </w:numPr>
        <w:spacing w:line="360" w:lineRule="auto"/>
        <w:contextualSpacing/>
        <w:jc w:val="both"/>
        <w:rPr>
          <w:rFonts w:ascii="Times New Roman" w:eastAsia="Times New Roman" w:hAnsi="Times New Roman" w:cs="Times New Roman"/>
          <w:sz w:val="24"/>
          <w:szCs w:val="24"/>
          <w:lang w:val="en-GB"/>
        </w:rPr>
      </w:pPr>
      <w:r w:rsidRPr="008B0B73">
        <w:rPr>
          <w:rFonts w:ascii="Times New Roman" w:eastAsia="Times New Roman" w:hAnsi="Times New Roman" w:cs="Times New Roman"/>
          <w:sz w:val="24"/>
          <w:szCs w:val="24"/>
          <w:lang w:val="en-GB"/>
        </w:rPr>
        <w:t xml:space="preserve">Identify the relevant Ministries involved in transposition and contact them as soon as possible – they are already preparing for it. If you don’t know who oversees this work, ask </w:t>
      </w:r>
    </w:p>
    <w:p w14:paraId="0F059AEB" w14:textId="77777777" w:rsidR="008B0B73" w:rsidRPr="008B0B73" w:rsidRDefault="008B0B73" w:rsidP="00654179">
      <w:pPr>
        <w:numPr>
          <w:ilvl w:val="1"/>
          <w:numId w:val="16"/>
        </w:numPr>
        <w:spacing w:line="360" w:lineRule="auto"/>
        <w:contextualSpacing/>
        <w:jc w:val="both"/>
        <w:rPr>
          <w:rFonts w:ascii="Times New Roman" w:eastAsia="Times New Roman" w:hAnsi="Times New Roman" w:cs="Times New Roman"/>
          <w:sz w:val="24"/>
          <w:szCs w:val="24"/>
          <w:lang w:val="en-GB"/>
        </w:rPr>
      </w:pPr>
      <w:r w:rsidRPr="008B0B73">
        <w:rPr>
          <w:rFonts w:ascii="Times New Roman" w:eastAsia="Times New Roman" w:hAnsi="Times New Roman" w:cs="Times New Roman"/>
          <w:sz w:val="24"/>
          <w:szCs w:val="24"/>
          <w:lang w:val="en-GB"/>
        </w:rPr>
        <w:t>Your minister in charge of disability affairs</w:t>
      </w:r>
    </w:p>
    <w:p w14:paraId="6514F01A" w14:textId="77777777" w:rsidR="008B0B73" w:rsidRPr="008B0B73" w:rsidRDefault="008B0B73" w:rsidP="00654179">
      <w:pPr>
        <w:numPr>
          <w:ilvl w:val="1"/>
          <w:numId w:val="16"/>
        </w:numPr>
        <w:spacing w:line="360" w:lineRule="auto"/>
        <w:contextualSpacing/>
        <w:jc w:val="both"/>
        <w:rPr>
          <w:rFonts w:ascii="Times New Roman" w:eastAsia="Times New Roman" w:hAnsi="Times New Roman" w:cs="Times New Roman"/>
          <w:sz w:val="24"/>
          <w:szCs w:val="24"/>
          <w:lang w:val="en-GB"/>
        </w:rPr>
      </w:pPr>
      <w:r w:rsidRPr="008B0B73">
        <w:rPr>
          <w:rFonts w:ascii="Times New Roman" w:eastAsia="Times New Roman" w:hAnsi="Times New Roman" w:cs="Times New Roman"/>
          <w:sz w:val="24"/>
          <w:szCs w:val="24"/>
          <w:lang w:val="en-GB"/>
        </w:rPr>
        <w:t>Your CRPD focal point</w:t>
      </w:r>
    </w:p>
    <w:p w14:paraId="6F4C0144" w14:textId="77777777" w:rsidR="008B0B73" w:rsidRPr="008B0B73" w:rsidRDefault="008B0B73" w:rsidP="00654179">
      <w:pPr>
        <w:numPr>
          <w:ilvl w:val="1"/>
          <w:numId w:val="16"/>
        </w:numPr>
        <w:spacing w:line="360" w:lineRule="auto"/>
        <w:contextualSpacing/>
        <w:jc w:val="both"/>
        <w:rPr>
          <w:rFonts w:ascii="Times New Roman" w:eastAsia="Times New Roman" w:hAnsi="Times New Roman" w:cs="Times New Roman"/>
          <w:sz w:val="24"/>
          <w:szCs w:val="24"/>
          <w:lang w:val="en-GB"/>
        </w:rPr>
      </w:pPr>
      <w:r w:rsidRPr="008B0B73">
        <w:rPr>
          <w:rFonts w:ascii="Times New Roman" w:eastAsia="Times New Roman" w:hAnsi="Times New Roman" w:cs="Times New Roman"/>
          <w:sz w:val="24"/>
          <w:szCs w:val="24"/>
          <w:lang w:val="en-GB"/>
        </w:rPr>
        <w:t>Your minister in charge of digital affairs, telecommunications or internal market</w:t>
      </w:r>
    </w:p>
    <w:p w14:paraId="51D97627" w14:textId="77777777" w:rsidR="008B0B73" w:rsidRPr="008B0B73" w:rsidRDefault="008B0B73" w:rsidP="00654179">
      <w:pPr>
        <w:numPr>
          <w:ilvl w:val="1"/>
          <w:numId w:val="16"/>
        </w:numPr>
        <w:spacing w:after="240" w:line="360" w:lineRule="auto"/>
        <w:contextualSpacing/>
        <w:jc w:val="both"/>
        <w:rPr>
          <w:rFonts w:ascii="Times New Roman" w:eastAsia="Times New Roman" w:hAnsi="Times New Roman" w:cs="Times New Roman"/>
          <w:sz w:val="24"/>
          <w:szCs w:val="24"/>
          <w:lang w:val="en-GB"/>
        </w:rPr>
      </w:pPr>
      <w:r w:rsidRPr="008B0B73">
        <w:rPr>
          <w:rFonts w:ascii="Times New Roman" w:eastAsia="Times New Roman" w:hAnsi="Times New Roman" w:cs="Times New Roman"/>
          <w:sz w:val="24"/>
          <w:szCs w:val="24"/>
          <w:lang w:val="en-GB"/>
        </w:rPr>
        <w:t>Us! We at the EDF Secretariat can try to help identify relevant national contacts.</w:t>
      </w:r>
    </w:p>
    <w:p w14:paraId="1E96981A" w14:textId="77777777" w:rsidR="008B0B73" w:rsidRPr="008B0B73" w:rsidRDefault="008B0B73" w:rsidP="00654179">
      <w:pPr>
        <w:numPr>
          <w:ilvl w:val="0"/>
          <w:numId w:val="16"/>
        </w:numPr>
        <w:spacing w:line="360" w:lineRule="auto"/>
        <w:contextualSpacing/>
        <w:jc w:val="both"/>
        <w:rPr>
          <w:rFonts w:ascii="Times New Roman" w:eastAsia="Times New Roman" w:hAnsi="Times New Roman" w:cs="Times New Roman"/>
          <w:sz w:val="24"/>
          <w:szCs w:val="24"/>
          <w:lang w:val="en-GB"/>
        </w:rPr>
      </w:pPr>
      <w:r w:rsidRPr="000C6617">
        <w:rPr>
          <w:rFonts w:ascii="Times New Roman" w:eastAsia="Times New Roman" w:hAnsi="Times New Roman" w:cs="Times New Roman"/>
          <w:sz w:val="24"/>
          <w:szCs w:val="24"/>
          <w:lang w:val="en-GB"/>
        </w:rPr>
        <w:t>Write to the responsible ministry or ministries and request an appointment to set out your position and offer your advice.</w:t>
      </w:r>
    </w:p>
    <w:p w14:paraId="1255E06F" w14:textId="77777777" w:rsidR="008B0B73" w:rsidRPr="008B0B73" w:rsidRDefault="008B0B73" w:rsidP="00654179">
      <w:pPr>
        <w:numPr>
          <w:ilvl w:val="0"/>
          <w:numId w:val="16"/>
        </w:numPr>
        <w:spacing w:line="360" w:lineRule="auto"/>
        <w:contextualSpacing/>
        <w:jc w:val="both"/>
        <w:rPr>
          <w:rFonts w:ascii="Times New Roman" w:eastAsia="Times New Roman" w:hAnsi="Times New Roman" w:cs="Times New Roman"/>
          <w:sz w:val="24"/>
          <w:szCs w:val="24"/>
          <w:lang w:val="en-GB"/>
        </w:rPr>
      </w:pPr>
      <w:r w:rsidRPr="000C6617">
        <w:rPr>
          <w:rFonts w:ascii="Times New Roman" w:eastAsia="Times New Roman" w:hAnsi="Times New Roman" w:cs="Times New Roman"/>
          <w:sz w:val="24"/>
          <w:szCs w:val="24"/>
          <w:lang w:val="en-GB"/>
        </w:rPr>
        <w:t>Remind them of their obligations to make goods and services accessible to persons with disabilities under the UN Convention on the Rights of Persons with Disabilities, and stress that the Act does not create any additional requirements for them</w:t>
      </w:r>
      <w:r w:rsidRPr="000C6617">
        <w:rPr>
          <w:rFonts w:ascii="Times New Roman" w:eastAsia="Times New Roman" w:hAnsi="Times New Roman" w:cs="Times New Roman"/>
          <w:sz w:val="24"/>
          <w:szCs w:val="24"/>
          <w:lang w:val="en-GB" w:eastAsia="en-GB"/>
        </w:rPr>
        <w:t xml:space="preserve">. </w:t>
      </w:r>
    </w:p>
    <w:p w14:paraId="038FC4A4" w14:textId="77777777" w:rsidR="008B0B73" w:rsidRPr="008B0B73" w:rsidRDefault="008B0B73" w:rsidP="00654179">
      <w:pPr>
        <w:numPr>
          <w:ilvl w:val="0"/>
          <w:numId w:val="16"/>
        </w:numPr>
        <w:shd w:val="clear" w:color="auto" w:fill="FFFFFF"/>
        <w:spacing w:after="240" w:line="360" w:lineRule="auto"/>
        <w:contextualSpacing/>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lastRenderedPageBreak/>
        <w:t xml:space="preserve">Refer to relevant national </w:t>
      </w:r>
      <w:r w:rsidRPr="000C6617">
        <w:rPr>
          <w:rFonts w:ascii="Times New Roman" w:eastAsia="Times New Roman" w:hAnsi="Times New Roman" w:cs="Times New Roman"/>
          <w:sz w:val="24"/>
          <w:szCs w:val="24"/>
          <w:lang w:val="en-GB" w:eastAsia="en-GB"/>
        </w:rPr>
        <w:t>consumer rights protection, anti-discrimination and equality legislation, to stress your right as a consumer and highlight that lack of accessibility will lead to discrimination and breach of national anti-discrimination laws.</w:t>
      </w:r>
    </w:p>
    <w:p w14:paraId="3D77718A" w14:textId="77777777" w:rsidR="008B0B73" w:rsidRPr="008B0B73" w:rsidRDefault="008B0B73" w:rsidP="00654179">
      <w:pPr>
        <w:numPr>
          <w:ilvl w:val="0"/>
          <w:numId w:val="16"/>
        </w:numPr>
        <w:shd w:val="clear" w:color="auto" w:fill="FFFFFF"/>
        <w:spacing w:after="240" w:line="360" w:lineRule="auto"/>
        <w:contextualSpacing/>
        <w:jc w:val="both"/>
        <w:rPr>
          <w:rFonts w:ascii="Times New Roman" w:eastAsia="Times New Roman" w:hAnsi="Times New Roman" w:cs="Times New Roman"/>
          <w:sz w:val="24"/>
          <w:szCs w:val="24"/>
          <w:lang w:val="en-GB" w:eastAsia="en-GB"/>
        </w:rPr>
      </w:pPr>
      <w:r w:rsidRPr="000C6617">
        <w:rPr>
          <w:rFonts w:ascii="Times New Roman" w:eastAsia="Times New Roman" w:hAnsi="Times New Roman" w:cs="Times New Roman"/>
          <w:sz w:val="24"/>
          <w:szCs w:val="24"/>
          <w:lang w:val="en-GB" w:eastAsia="en-GB"/>
        </w:rPr>
        <w:t xml:space="preserve">Explain that effective transposition of the Accessibility Act is necessary to ensure effective application of the accessibility provisions of the </w:t>
      </w:r>
      <w:hyperlink r:id="rId38" w:history="1">
        <w:r w:rsidRPr="000C6617">
          <w:rPr>
            <w:rFonts w:ascii="Times New Roman" w:eastAsia="Times New Roman" w:hAnsi="Times New Roman" w:cs="Times New Roman"/>
            <w:color w:val="0563C1"/>
            <w:sz w:val="24"/>
            <w:szCs w:val="24"/>
            <w:u w:val="single"/>
            <w:lang w:val="en-GB" w:eastAsia="en-GB"/>
          </w:rPr>
          <w:t>Public Procurement Directive</w:t>
        </w:r>
      </w:hyperlink>
      <w:r w:rsidRPr="000C6617">
        <w:rPr>
          <w:rFonts w:ascii="Times New Roman" w:eastAsia="Times New Roman" w:hAnsi="Times New Roman" w:cs="Times New Roman"/>
          <w:sz w:val="24"/>
          <w:szCs w:val="24"/>
          <w:lang w:val="en-GB" w:eastAsia="en-GB"/>
        </w:rPr>
        <w:t xml:space="preserve"> and EU funds</w:t>
      </w:r>
      <w:r w:rsidRPr="000C6617">
        <w:rPr>
          <w:rFonts w:ascii="Times New Roman" w:eastAsia="Times New Roman" w:hAnsi="Times New Roman" w:cs="Times New Roman"/>
          <w:sz w:val="24"/>
          <w:szCs w:val="24"/>
          <w:vertAlign w:val="superscript"/>
          <w:lang w:val="en-GB" w:eastAsia="en-GB"/>
        </w:rPr>
        <w:footnoteReference w:id="33"/>
      </w:r>
      <w:r w:rsidRPr="000C6617">
        <w:rPr>
          <w:rFonts w:ascii="Times New Roman" w:eastAsia="Times New Roman" w:hAnsi="Times New Roman" w:cs="Times New Roman"/>
          <w:sz w:val="24"/>
          <w:szCs w:val="24"/>
          <w:lang w:val="en-GB" w:eastAsia="en-GB"/>
        </w:rPr>
        <w:t xml:space="preserve">, the </w:t>
      </w:r>
      <w:hyperlink r:id="rId39" w:history="1">
        <w:r w:rsidRPr="000C6617">
          <w:rPr>
            <w:rFonts w:ascii="Times New Roman" w:eastAsia="Times New Roman" w:hAnsi="Times New Roman" w:cs="Times New Roman"/>
            <w:color w:val="0563C1"/>
            <w:sz w:val="24"/>
            <w:szCs w:val="24"/>
            <w:u w:val="single"/>
            <w:lang w:val="en-GB" w:eastAsia="en-GB"/>
          </w:rPr>
          <w:t>Audiovisual Media Services Directive</w:t>
        </w:r>
      </w:hyperlink>
      <w:r w:rsidRPr="000C6617">
        <w:rPr>
          <w:rFonts w:ascii="Times New Roman" w:eastAsia="Times New Roman" w:hAnsi="Times New Roman" w:cs="Times New Roman"/>
          <w:sz w:val="24"/>
          <w:szCs w:val="24"/>
          <w:lang w:val="en-GB" w:eastAsia="en-GB"/>
        </w:rPr>
        <w:t xml:space="preserve"> and the </w:t>
      </w:r>
      <w:hyperlink r:id="rId40" w:history="1">
        <w:r w:rsidRPr="000C6617">
          <w:rPr>
            <w:rFonts w:ascii="Times New Roman" w:eastAsia="Times New Roman" w:hAnsi="Times New Roman" w:cs="Times New Roman"/>
            <w:color w:val="0563C1"/>
            <w:sz w:val="24"/>
            <w:szCs w:val="24"/>
            <w:u w:val="single"/>
            <w:lang w:val="en-GB" w:eastAsia="en-GB"/>
          </w:rPr>
          <w:t>European Electronic Communication Code</w:t>
        </w:r>
      </w:hyperlink>
      <w:r w:rsidRPr="000C6617">
        <w:rPr>
          <w:rFonts w:ascii="Times New Roman" w:eastAsia="Times New Roman" w:hAnsi="Times New Roman" w:cs="Times New Roman"/>
          <w:sz w:val="24"/>
          <w:szCs w:val="24"/>
          <w:lang w:val="en-GB" w:eastAsia="en-GB"/>
        </w:rPr>
        <w:t xml:space="preserve">. </w:t>
      </w:r>
    </w:p>
    <w:p w14:paraId="2A4B8A2F" w14:textId="77777777" w:rsidR="008B0B73" w:rsidRPr="008B0B73" w:rsidRDefault="008B0B73" w:rsidP="00654179">
      <w:pPr>
        <w:numPr>
          <w:ilvl w:val="0"/>
          <w:numId w:val="16"/>
        </w:numPr>
        <w:shd w:val="clear" w:color="auto" w:fill="FFFFFF"/>
        <w:spacing w:after="240" w:line="360" w:lineRule="auto"/>
        <w:contextualSpacing/>
        <w:jc w:val="both"/>
        <w:rPr>
          <w:rFonts w:ascii="Times New Roman" w:eastAsia="Times New Roman" w:hAnsi="Times New Roman" w:cs="Times New Roman"/>
          <w:sz w:val="24"/>
          <w:szCs w:val="24"/>
          <w:lang w:val="en-GB" w:eastAsia="en-GB"/>
        </w:rPr>
      </w:pPr>
      <w:r w:rsidRPr="000C6617">
        <w:rPr>
          <w:rFonts w:ascii="Times New Roman" w:eastAsia="Times New Roman" w:hAnsi="Times New Roman" w:cs="Times New Roman"/>
          <w:sz w:val="24"/>
          <w:szCs w:val="24"/>
          <w:lang w:val="en-GB" w:eastAsia="en-GB"/>
        </w:rPr>
        <w:t xml:space="preserve">Be prepared to demonstrate the benefits of more ambitious provisions on accessibility of products and services for persons with disabilities </w:t>
      </w:r>
      <w:r w:rsidR="009F5024">
        <w:rPr>
          <w:rFonts w:ascii="Times New Roman" w:eastAsia="Times New Roman" w:hAnsi="Times New Roman" w:cs="Times New Roman"/>
          <w:sz w:val="24"/>
          <w:szCs w:val="24"/>
          <w:lang w:val="en-GB" w:eastAsia="en-GB"/>
        </w:rPr>
        <w:t>and the wider society.</w:t>
      </w:r>
    </w:p>
    <w:p w14:paraId="2F00F8C1" w14:textId="77777777" w:rsidR="008B0B73" w:rsidRPr="008B0B73" w:rsidRDefault="008B0B73" w:rsidP="00654179">
      <w:pPr>
        <w:numPr>
          <w:ilvl w:val="0"/>
          <w:numId w:val="16"/>
        </w:numPr>
        <w:spacing w:line="360" w:lineRule="auto"/>
        <w:contextualSpacing/>
        <w:jc w:val="both"/>
        <w:rPr>
          <w:rFonts w:ascii="Times New Roman" w:eastAsia="Times New Roman" w:hAnsi="Times New Roman" w:cs="Times New Roman"/>
          <w:sz w:val="24"/>
          <w:szCs w:val="24"/>
          <w:lang w:val="en-GB"/>
        </w:rPr>
      </w:pPr>
      <w:r w:rsidRPr="000C6617">
        <w:rPr>
          <w:rFonts w:ascii="Times New Roman" w:eastAsia="Times New Roman" w:hAnsi="Times New Roman" w:cs="Times New Roman"/>
          <w:sz w:val="24"/>
          <w:szCs w:val="24"/>
          <w:lang w:val="en-GB"/>
        </w:rPr>
        <w:t xml:space="preserve">Demand that national laws specify the necessary conditions, such as accessibility of monitoring, complaining, reporting procedures, and financing, enabling organisations of persons with disabilities to effectively cooperate with market surveillance authorities. </w:t>
      </w:r>
    </w:p>
    <w:p w14:paraId="5353C91F" w14:textId="77777777" w:rsidR="008B0B73" w:rsidRPr="008B0B73" w:rsidRDefault="008B0B73" w:rsidP="00654179">
      <w:pPr>
        <w:numPr>
          <w:ilvl w:val="0"/>
          <w:numId w:val="16"/>
        </w:numPr>
        <w:shd w:val="clear" w:color="auto" w:fill="FFFFFF"/>
        <w:spacing w:after="240" w:line="360" w:lineRule="auto"/>
        <w:contextualSpacing/>
        <w:jc w:val="both"/>
        <w:rPr>
          <w:rFonts w:ascii="Times New Roman" w:eastAsia="Times New Roman" w:hAnsi="Times New Roman" w:cs="Times New Roman"/>
          <w:sz w:val="24"/>
          <w:szCs w:val="24"/>
          <w:lang w:val="en-GB" w:eastAsia="en-GB"/>
        </w:rPr>
      </w:pPr>
      <w:r w:rsidRPr="000C6617">
        <w:rPr>
          <w:rFonts w:ascii="Times New Roman" w:eastAsia="Times New Roman" w:hAnsi="Times New Roman" w:cs="Times New Roman"/>
          <w:sz w:val="24"/>
          <w:szCs w:val="24"/>
          <w:lang w:val="en-GB"/>
        </w:rPr>
        <w:t>Advocate to include in national law clear provisions on ensuring the political and financial independence of market surveillance and other relevant authorities, as well as provisions addressing sufficient financial, human resourcing and training for accessibility expertise.</w:t>
      </w:r>
    </w:p>
    <w:p w14:paraId="50578F44" w14:textId="77777777" w:rsidR="008B0B73" w:rsidRPr="008B0B73" w:rsidRDefault="008B0B73" w:rsidP="00654179">
      <w:pPr>
        <w:numPr>
          <w:ilvl w:val="0"/>
          <w:numId w:val="16"/>
        </w:numPr>
        <w:shd w:val="clear" w:color="auto" w:fill="FFFFFF"/>
        <w:spacing w:after="240" w:line="360" w:lineRule="auto"/>
        <w:contextualSpacing/>
        <w:jc w:val="both"/>
        <w:rPr>
          <w:rFonts w:ascii="Times New Roman" w:eastAsia="Times New Roman" w:hAnsi="Times New Roman" w:cs="Times New Roman"/>
          <w:sz w:val="24"/>
          <w:szCs w:val="24"/>
          <w:lang w:val="en-GB" w:eastAsia="en-GB"/>
        </w:rPr>
      </w:pPr>
      <w:r w:rsidRPr="000C6617">
        <w:rPr>
          <w:rFonts w:ascii="Times New Roman" w:eastAsia="Times New Roman" w:hAnsi="Times New Roman" w:cs="Times New Roman"/>
          <w:sz w:val="24"/>
          <w:szCs w:val="24"/>
          <w:lang w:val="en-GB" w:eastAsia="en-GB"/>
        </w:rPr>
        <w:t xml:space="preserve">Contact members of your national parliament who have an interest in disability and accessibility. They may be able to help you to put pressure on the government to ensure an effective implementation of the Act. </w:t>
      </w:r>
    </w:p>
    <w:p w14:paraId="4A1FF7D9" w14:textId="77777777" w:rsidR="008B0B73" w:rsidRPr="008B0B73" w:rsidRDefault="008B0B73" w:rsidP="00654179">
      <w:pPr>
        <w:numPr>
          <w:ilvl w:val="0"/>
          <w:numId w:val="16"/>
        </w:numPr>
        <w:shd w:val="clear" w:color="auto" w:fill="FFFFFF"/>
        <w:spacing w:after="240" w:line="360" w:lineRule="auto"/>
        <w:contextualSpacing/>
        <w:jc w:val="both"/>
        <w:rPr>
          <w:rFonts w:ascii="Times New Roman" w:eastAsia="Times New Roman" w:hAnsi="Times New Roman" w:cs="Times New Roman"/>
          <w:sz w:val="24"/>
          <w:szCs w:val="24"/>
          <w:lang w:val="en-GB" w:eastAsia="en-GB"/>
        </w:rPr>
      </w:pPr>
      <w:r w:rsidRPr="000C6617">
        <w:rPr>
          <w:rFonts w:ascii="Times New Roman" w:eastAsia="Times New Roman" w:hAnsi="Times New Roman" w:cs="Times New Roman"/>
          <w:sz w:val="24"/>
          <w:szCs w:val="24"/>
          <w:lang w:val="en-GB" w:eastAsia="en-GB"/>
        </w:rPr>
        <w:t xml:space="preserve">Contact your Members of the European Parliament, who you think can be supportive as well. </w:t>
      </w:r>
      <w:hyperlink r:id="rId41" w:history="1">
        <w:r w:rsidRPr="000C6617">
          <w:rPr>
            <w:rFonts w:ascii="Times New Roman" w:eastAsia="Times New Roman" w:hAnsi="Times New Roman" w:cs="Times New Roman"/>
            <w:color w:val="0563C1"/>
            <w:sz w:val="24"/>
            <w:szCs w:val="24"/>
            <w:u w:val="single"/>
            <w:lang w:val="en-GB" w:eastAsia="en-GB"/>
          </w:rPr>
          <w:t>Find their contact details</w:t>
        </w:r>
      </w:hyperlink>
      <w:r w:rsidRPr="000C6617">
        <w:rPr>
          <w:rFonts w:ascii="Times New Roman" w:eastAsia="Times New Roman" w:hAnsi="Times New Roman" w:cs="Times New Roman"/>
          <w:sz w:val="24"/>
          <w:szCs w:val="24"/>
          <w:lang w:val="en-GB" w:eastAsia="en-GB"/>
        </w:rPr>
        <w:t>.</w:t>
      </w:r>
    </w:p>
    <w:p w14:paraId="477418FF" w14:textId="77777777" w:rsidR="008B0B73" w:rsidRDefault="008B0B73" w:rsidP="00654179">
      <w:pPr>
        <w:numPr>
          <w:ilvl w:val="0"/>
          <w:numId w:val="16"/>
        </w:numPr>
        <w:shd w:val="clear" w:color="auto" w:fill="FFFFFF"/>
        <w:spacing w:after="240" w:line="360" w:lineRule="auto"/>
        <w:contextualSpacing/>
        <w:jc w:val="both"/>
        <w:rPr>
          <w:rFonts w:ascii="Times New Roman" w:eastAsia="Times New Roman" w:hAnsi="Times New Roman" w:cs="Times New Roman"/>
          <w:sz w:val="24"/>
          <w:szCs w:val="24"/>
          <w:lang w:val="en-GB" w:eastAsia="en-GB"/>
        </w:rPr>
      </w:pPr>
      <w:r w:rsidRPr="000C6617">
        <w:rPr>
          <w:rFonts w:ascii="Times New Roman" w:eastAsia="Times New Roman" w:hAnsi="Times New Roman" w:cs="Times New Roman"/>
          <w:sz w:val="24"/>
          <w:szCs w:val="24"/>
          <w:lang w:val="en-GB" w:eastAsia="en-GB"/>
        </w:rPr>
        <w:t xml:space="preserve">Contact your national </w:t>
      </w:r>
      <w:hyperlink r:id="rId42" w:history="1">
        <w:r w:rsidRPr="000C6617">
          <w:rPr>
            <w:rFonts w:ascii="Times New Roman" w:eastAsia="Times New Roman" w:hAnsi="Times New Roman" w:cs="Times New Roman"/>
            <w:color w:val="0563C1"/>
            <w:sz w:val="24"/>
            <w:szCs w:val="24"/>
            <w:u w:val="single"/>
            <w:lang w:val="en-GB" w:eastAsia="en-GB"/>
          </w:rPr>
          <w:t>equality body</w:t>
        </w:r>
      </w:hyperlink>
      <w:r w:rsidRPr="000C6617">
        <w:rPr>
          <w:rFonts w:ascii="Times New Roman" w:eastAsia="Times New Roman" w:hAnsi="Times New Roman" w:cs="Times New Roman"/>
          <w:sz w:val="24"/>
          <w:szCs w:val="24"/>
          <w:lang w:val="en-GB" w:eastAsia="en-GB"/>
        </w:rPr>
        <w:t xml:space="preserve">. Many equality bodies are mandated to protect persons with disabilities from discrimination and promote their equality in relation to accessing goods and services. As public bodies, they can provide with legal guidance and may be able to connect you with relevant government authorities. </w:t>
      </w:r>
    </w:p>
    <w:p w14:paraId="4BEFCE52" w14:textId="77777777" w:rsidR="008B0B73" w:rsidRPr="000C6617" w:rsidRDefault="008B0B73" w:rsidP="008B0B73">
      <w:pPr>
        <w:shd w:val="clear" w:color="auto" w:fill="FFFFFF"/>
        <w:spacing w:after="240" w:line="360" w:lineRule="auto"/>
        <w:contextualSpacing/>
        <w:jc w:val="both"/>
        <w:rPr>
          <w:rFonts w:ascii="Times New Roman" w:eastAsia="Times New Roman" w:hAnsi="Times New Roman" w:cs="Times New Roman"/>
          <w:sz w:val="24"/>
          <w:szCs w:val="24"/>
          <w:lang w:val="en-GB" w:eastAsia="en-GB"/>
        </w:rPr>
      </w:pPr>
    </w:p>
    <w:p w14:paraId="49CAF7E8" w14:textId="77777777" w:rsidR="008B0B73" w:rsidRPr="000C6617" w:rsidRDefault="008B0B73" w:rsidP="008B0B73">
      <w:pPr>
        <w:spacing w:line="360" w:lineRule="auto"/>
        <w:ind w:left="720"/>
        <w:contextualSpacing/>
        <w:jc w:val="both"/>
        <w:rPr>
          <w:rFonts w:ascii="Times New Roman" w:eastAsia="Times New Roman" w:hAnsi="Times New Roman" w:cs="Times New Roman"/>
          <w:sz w:val="24"/>
          <w:szCs w:val="24"/>
          <w:lang w:val="en-GB" w:eastAsia="en-GB"/>
        </w:rPr>
      </w:pPr>
    </w:p>
    <w:p w14:paraId="0A954A23" w14:textId="77777777" w:rsidR="008B0B73" w:rsidRDefault="008B0B73" w:rsidP="00654179">
      <w:pPr>
        <w:numPr>
          <w:ilvl w:val="0"/>
          <w:numId w:val="16"/>
        </w:numPr>
        <w:shd w:val="clear" w:color="auto" w:fill="FFFFFF"/>
        <w:spacing w:after="240" w:line="360" w:lineRule="auto"/>
        <w:contextualSpacing/>
        <w:jc w:val="both"/>
        <w:rPr>
          <w:rFonts w:ascii="Times New Roman" w:eastAsia="Times New Roman" w:hAnsi="Times New Roman" w:cs="Times New Roman"/>
          <w:sz w:val="24"/>
          <w:szCs w:val="24"/>
          <w:lang w:val="en-GB" w:eastAsia="en-GB"/>
        </w:rPr>
      </w:pPr>
      <w:r w:rsidRPr="000C6617">
        <w:rPr>
          <w:rFonts w:ascii="Times New Roman" w:eastAsia="Times New Roman" w:hAnsi="Times New Roman" w:cs="Times New Roman"/>
          <w:sz w:val="24"/>
          <w:szCs w:val="24"/>
          <w:lang w:val="en-GB" w:eastAsia="en-GB"/>
        </w:rPr>
        <w:lastRenderedPageBreak/>
        <w:t xml:space="preserve">Contact </w:t>
      </w:r>
      <w:hyperlink r:id="rId43" w:history="1">
        <w:r w:rsidRPr="000C6617">
          <w:rPr>
            <w:rFonts w:ascii="Times New Roman" w:eastAsia="Times New Roman" w:hAnsi="Times New Roman" w:cs="Times New Roman"/>
            <w:color w:val="0563C1"/>
            <w:sz w:val="24"/>
            <w:szCs w:val="24"/>
            <w:u w:val="single"/>
            <w:lang w:val="en-GB" w:eastAsia="en-GB"/>
          </w:rPr>
          <w:t>National Human Rights Institutions (NHRIs)</w:t>
        </w:r>
      </w:hyperlink>
      <w:r w:rsidRPr="000C6617">
        <w:rPr>
          <w:rFonts w:ascii="Times New Roman" w:eastAsia="Times New Roman" w:hAnsi="Times New Roman" w:cs="Times New Roman"/>
          <w:sz w:val="24"/>
          <w:szCs w:val="24"/>
          <w:lang w:val="en-GB" w:eastAsia="en-GB"/>
        </w:rPr>
        <w:t xml:space="preserve">, public bodies whose role is to protect and promote human rights at the national level. They address the full range of human rights topics, including on disability rights and human rights in business. </w:t>
      </w:r>
    </w:p>
    <w:p w14:paraId="1C49E5CD" w14:textId="77777777" w:rsidR="008B0B73" w:rsidRPr="00D631A1" w:rsidRDefault="008B0B73" w:rsidP="00D631A1">
      <w:pPr>
        <w:pStyle w:val="aa"/>
        <w:rPr>
          <w:b/>
          <w:lang w:val="en-GB"/>
        </w:rPr>
      </w:pPr>
      <w:bookmarkStart w:id="42" w:name="_Toc50728209"/>
      <w:bookmarkStart w:id="43" w:name="market"/>
      <w:r w:rsidRPr="00D631A1">
        <w:rPr>
          <w:b/>
          <w:lang w:val="en-GB"/>
        </w:rPr>
        <w:t>Market Surveillance Authorities</w:t>
      </w:r>
      <w:bookmarkEnd w:id="42"/>
      <w:r w:rsidRPr="00D631A1">
        <w:rPr>
          <w:b/>
          <w:lang w:val="en-GB"/>
        </w:rPr>
        <w:t xml:space="preserve"> </w:t>
      </w:r>
    </w:p>
    <w:bookmarkEnd w:id="43"/>
    <w:p w14:paraId="5A01AF14" w14:textId="77777777" w:rsidR="008B0B73" w:rsidRPr="008B0B73" w:rsidRDefault="008B0B73" w:rsidP="008B0B73">
      <w:pPr>
        <w:shd w:val="clear" w:color="auto" w:fill="FFFFFF"/>
        <w:spacing w:after="240" w:line="360" w:lineRule="auto"/>
        <w:jc w:val="both"/>
        <w:rPr>
          <w:rFonts w:ascii="Times New Roman" w:eastAsia="Calibri" w:hAnsi="Times New Roman" w:cs="Times New Roman"/>
          <w:sz w:val="24"/>
          <w:szCs w:val="24"/>
          <w:lang w:val="en-GB" w:eastAsia="en-GB"/>
        </w:rPr>
      </w:pPr>
      <w:r w:rsidRPr="008B0B73">
        <w:rPr>
          <w:rFonts w:ascii="Times New Roman" w:eastAsia="Calibri" w:hAnsi="Times New Roman" w:cs="Times New Roman"/>
          <w:sz w:val="24"/>
          <w:szCs w:val="24"/>
          <w:lang w:val="en-GB" w:eastAsia="en-GB"/>
        </w:rPr>
        <w:t>Market Surveillance Authorities (</w:t>
      </w:r>
      <w:hyperlink w:anchor="_Conformity_of_products" w:history="1">
        <w:r w:rsidRPr="008B0B73">
          <w:rPr>
            <w:rFonts w:ascii="Times New Roman" w:eastAsia="Calibri" w:hAnsi="Times New Roman" w:cs="Times New Roman"/>
            <w:color w:val="0563C1"/>
            <w:sz w:val="24"/>
            <w:szCs w:val="24"/>
            <w:u w:val="single"/>
            <w:lang w:val="en-GB" w:eastAsia="en-GB"/>
          </w:rPr>
          <w:t>see Part 2.</w:t>
        </w:r>
      </w:hyperlink>
      <w:r w:rsidRPr="008B0B73">
        <w:rPr>
          <w:rFonts w:ascii="Times New Roman" w:eastAsia="Calibri" w:hAnsi="Times New Roman" w:cs="Times New Roman"/>
          <w:color w:val="0563C1"/>
          <w:sz w:val="24"/>
          <w:szCs w:val="24"/>
          <w:u w:val="single"/>
          <w:lang w:val="en-GB" w:eastAsia="en-GB"/>
        </w:rPr>
        <w:t>7</w:t>
      </w:r>
      <w:r w:rsidRPr="008B0B73">
        <w:rPr>
          <w:rFonts w:ascii="Times New Roman" w:eastAsia="Calibri" w:hAnsi="Times New Roman" w:cs="Times New Roman"/>
          <w:sz w:val="24"/>
          <w:szCs w:val="24"/>
          <w:lang w:val="en-GB" w:eastAsia="en-GB"/>
        </w:rPr>
        <w:t>) will have the crucial role of ensuring that:</w:t>
      </w:r>
    </w:p>
    <w:p w14:paraId="0DA688A8" w14:textId="77777777" w:rsidR="008B0B73" w:rsidRPr="008B0B73" w:rsidRDefault="008B0B73" w:rsidP="00654179">
      <w:pPr>
        <w:numPr>
          <w:ilvl w:val="0"/>
          <w:numId w:val="21"/>
        </w:numPr>
        <w:shd w:val="clear" w:color="auto" w:fill="FFFFFF"/>
        <w:spacing w:after="240" w:line="360" w:lineRule="auto"/>
        <w:contextualSpacing/>
        <w:jc w:val="both"/>
        <w:rPr>
          <w:rFonts w:ascii="Times New Roman" w:eastAsia="Times New Roman" w:hAnsi="Times New Roman" w:cs="Times New Roman"/>
          <w:sz w:val="24"/>
          <w:szCs w:val="24"/>
          <w:lang w:val="en-GB" w:eastAsia="en-GB"/>
        </w:rPr>
      </w:pPr>
      <w:r w:rsidRPr="008B0B73">
        <w:rPr>
          <w:rFonts w:ascii="Times New Roman" w:eastAsia="Times New Roman" w:hAnsi="Times New Roman" w:cs="Times New Roman"/>
          <w:sz w:val="24"/>
          <w:szCs w:val="24"/>
          <w:lang w:val="en-GB" w:eastAsia="en-GB"/>
        </w:rPr>
        <w:t>Services and products covered under the Act comply with its accessibility requirements when they are introduced into the EU market</w:t>
      </w:r>
    </w:p>
    <w:p w14:paraId="48D54835" w14:textId="77777777" w:rsidR="008B0B73" w:rsidRPr="008B0B73" w:rsidRDefault="008B0B73" w:rsidP="00654179">
      <w:pPr>
        <w:numPr>
          <w:ilvl w:val="0"/>
          <w:numId w:val="21"/>
        </w:numPr>
        <w:shd w:val="clear" w:color="auto" w:fill="FFFFFF"/>
        <w:spacing w:after="240" w:line="360" w:lineRule="auto"/>
        <w:contextualSpacing/>
        <w:jc w:val="both"/>
        <w:rPr>
          <w:rFonts w:ascii="Times New Roman" w:eastAsia="Times New Roman" w:hAnsi="Times New Roman" w:cs="Times New Roman"/>
          <w:sz w:val="24"/>
          <w:szCs w:val="24"/>
          <w:lang w:val="en-GB" w:eastAsia="en-GB"/>
        </w:rPr>
      </w:pPr>
      <w:r w:rsidRPr="008B0B73">
        <w:rPr>
          <w:rFonts w:ascii="Times New Roman" w:eastAsia="Times New Roman" w:hAnsi="Times New Roman" w:cs="Times New Roman"/>
          <w:sz w:val="24"/>
          <w:szCs w:val="24"/>
          <w:lang w:val="en-GB" w:eastAsia="en-GB"/>
        </w:rPr>
        <w:t>Economic operators provide adequate proof when they claim that complying with an accessibility requirement under the Act would result in fundamental alterations to their services and products or put disproportionate burden on them (</w:t>
      </w:r>
      <w:hyperlink w:anchor="_Fundamental_alteration_and_1" w:history="1">
        <w:r w:rsidRPr="008B0B73">
          <w:rPr>
            <w:rFonts w:ascii="Times New Roman" w:eastAsia="Times New Roman" w:hAnsi="Times New Roman" w:cs="Times New Roman"/>
            <w:color w:val="0563C1"/>
            <w:sz w:val="24"/>
            <w:szCs w:val="24"/>
            <w:u w:val="single"/>
            <w:lang w:val="en-GB" w:eastAsia="en-GB"/>
          </w:rPr>
          <w:t>see Part 2.6</w:t>
        </w:r>
      </w:hyperlink>
      <w:r w:rsidRPr="008B0B73">
        <w:rPr>
          <w:rFonts w:ascii="Times New Roman" w:eastAsia="Times New Roman" w:hAnsi="Times New Roman" w:cs="Times New Roman"/>
          <w:sz w:val="24"/>
          <w:szCs w:val="24"/>
          <w:lang w:val="en-GB" w:eastAsia="en-GB"/>
        </w:rPr>
        <w:t>).</w:t>
      </w:r>
    </w:p>
    <w:p w14:paraId="393FF56B" w14:textId="77777777" w:rsidR="008B0B73" w:rsidRPr="008B0B73" w:rsidRDefault="008B0B73" w:rsidP="008B0B73">
      <w:pPr>
        <w:shd w:val="clear" w:color="auto" w:fill="FFFFFF"/>
        <w:spacing w:after="240" w:line="360" w:lineRule="auto"/>
        <w:ind w:left="720"/>
        <w:contextualSpacing/>
        <w:jc w:val="both"/>
        <w:rPr>
          <w:rFonts w:ascii="Times New Roman" w:eastAsia="Times New Roman" w:hAnsi="Times New Roman" w:cs="Times New Roman"/>
          <w:sz w:val="24"/>
          <w:szCs w:val="24"/>
          <w:lang w:val="en-GB" w:eastAsia="en-GB"/>
        </w:rPr>
      </w:pPr>
    </w:p>
    <w:p w14:paraId="65B6CD61" w14:textId="77777777" w:rsidR="008B0B73" w:rsidRPr="008B0B73" w:rsidRDefault="008B0B73" w:rsidP="008B0B73">
      <w:pPr>
        <w:shd w:val="clear" w:color="auto" w:fill="FFFFFF"/>
        <w:spacing w:after="240" w:line="360" w:lineRule="auto"/>
        <w:contextualSpacing/>
        <w:jc w:val="both"/>
        <w:rPr>
          <w:rFonts w:ascii="Times New Roman" w:eastAsia="Times New Roman" w:hAnsi="Times New Roman" w:cs="Times New Roman"/>
          <w:sz w:val="24"/>
          <w:szCs w:val="24"/>
          <w:lang w:val="en-GB" w:eastAsia="en-GB"/>
        </w:rPr>
      </w:pPr>
      <w:r w:rsidRPr="008B0B73">
        <w:rPr>
          <w:rFonts w:ascii="Times New Roman" w:eastAsia="Times New Roman" w:hAnsi="Times New Roman" w:cs="Times New Roman"/>
          <w:sz w:val="24"/>
          <w:szCs w:val="24"/>
          <w:lang w:val="en-GB" w:eastAsia="en-GB"/>
        </w:rPr>
        <w:t xml:space="preserve">The authorities must cooperate closely with organisations of persons with disabilities when carrying out their duties. </w:t>
      </w:r>
    </w:p>
    <w:p w14:paraId="30F1F554" w14:textId="77777777" w:rsidR="008B0B73" w:rsidRPr="008B0B73" w:rsidRDefault="008B0B73" w:rsidP="008B0B73">
      <w:pPr>
        <w:spacing w:line="360" w:lineRule="auto"/>
        <w:jc w:val="both"/>
        <w:rPr>
          <w:rFonts w:ascii="Times New Roman" w:eastAsia="Calibri" w:hAnsi="Times New Roman" w:cs="Times New Roman"/>
          <w:color w:val="C00000"/>
          <w:sz w:val="24"/>
          <w:szCs w:val="24"/>
          <w:lang w:val="en-GB"/>
        </w:rPr>
      </w:pPr>
      <w:r w:rsidRPr="008B0B73">
        <w:rPr>
          <w:rFonts w:ascii="Times New Roman" w:eastAsia="Calibri" w:hAnsi="Times New Roman" w:cs="Times New Roman"/>
          <w:color w:val="C00000"/>
          <w:sz w:val="24"/>
          <w:szCs w:val="24"/>
          <w:lang w:val="en-GB"/>
        </w:rPr>
        <w:t>Advice for organisations of persons with disabilities</w:t>
      </w:r>
    </w:p>
    <w:p w14:paraId="4D5D715B" w14:textId="77777777" w:rsidR="008B0B73" w:rsidRPr="008B0B73" w:rsidRDefault="008B0B73" w:rsidP="00654179">
      <w:pPr>
        <w:numPr>
          <w:ilvl w:val="0"/>
          <w:numId w:val="1"/>
        </w:numPr>
        <w:shd w:val="clear" w:color="auto" w:fill="FFFFFF"/>
        <w:spacing w:after="240" w:line="360" w:lineRule="auto"/>
        <w:ind w:left="284" w:hanging="284"/>
        <w:contextualSpacing/>
        <w:jc w:val="both"/>
        <w:rPr>
          <w:rFonts w:ascii="Times New Roman" w:eastAsia="Times New Roman" w:hAnsi="Times New Roman" w:cs="Times New Roman"/>
          <w:sz w:val="24"/>
          <w:szCs w:val="24"/>
          <w:lang w:val="en-GB" w:eastAsia="en-GB"/>
        </w:rPr>
      </w:pPr>
      <w:r w:rsidRPr="008B0B73">
        <w:rPr>
          <w:rFonts w:ascii="Times New Roman" w:eastAsia="Times New Roman" w:hAnsi="Times New Roman" w:cs="Times New Roman"/>
          <w:sz w:val="24"/>
          <w:szCs w:val="24"/>
          <w:lang w:val="en-GB"/>
        </w:rPr>
        <w:t xml:space="preserve">Identify the designated market surveillance authority in your country and contact them. The Act states that they should cooperate with you during implementation, so try to establish a strong relationship with them. </w:t>
      </w:r>
    </w:p>
    <w:p w14:paraId="14D281BC" w14:textId="77777777" w:rsidR="008B0B73" w:rsidRPr="00D631A1" w:rsidRDefault="008B0B73" w:rsidP="00D631A1">
      <w:pPr>
        <w:pStyle w:val="aa"/>
        <w:rPr>
          <w:b/>
          <w:lang w:val="en-GB"/>
        </w:rPr>
      </w:pPr>
      <w:bookmarkStart w:id="44" w:name="_Toc50728210"/>
      <w:bookmarkStart w:id="45" w:name="organisations"/>
      <w:r w:rsidRPr="00D631A1">
        <w:rPr>
          <w:b/>
          <w:lang w:val="en-GB"/>
        </w:rPr>
        <w:t>Organisations of persons with disabilities and other civil society organisations</w:t>
      </w:r>
      <w:bookmarkEnd w:id="44"/>
      <w:bookmarkEnd w:id="45"/>
    </w:p>
    <w:p w14:paraId="6AC7BC52" w14:textId="77777777" w:rsidR="008B0B73" w:rsidRPr="008B0B73" w:rsidRDefault="008B0B73" w:rsidP="008B0B73">
      <w:pPr>
        <w:shd w:val="clear" w:color="auto" w:fill="FFFFFF"/>
        <w:spacing w:after="240" w:line="360" w:lineRule="auto"/>
        <w:jc w:val="both"/>
        <w:rPr>
          <w:rFonts w:ascii="Times New Roman" w:eastAsia="Calibri" w:hAnsi="Times New Roman" w:cs="Times New Roman"/>
          <w:sz w:val="24"/>
          <w:szCs w:val="24"/>
          <w:lang w:val="en-GB" w:eastAsia="en-GB"/>
        </w:rPr>
      </w:pPr>
      <w:r w:rsidRPr="008B0B73">
        <w:rPr>
          <w:rFonts w:ascii="Times New Roman" w:eastAsia="Calibri" w:hAnsi="Times New Roman" w:cs="Times New Roman"/>
          <w:sz w:val="24"/>
          <w:szCs w:val="24"/>
          <w:lang w:val="en-GB" w:eastAsia="en-GB"/>
        </w:rPr>
        <w:t xml:space="preserve">Organisations of persons with disabilities (DPOs) are mentioned as key stakeholders in the Act. They are important partners of market surveillance authorities to carry out market surveillance of products and check compliance of services with the requirements of the Act. These organisations may also bring complaints before the court or competent administrative body to enforce obligations under the Act (Art 29.2(b)). </w:t>
      </w:r>
    </w:p>
    <w:p w14:paraId="0B908A62" w14:textId="77777777" w:rsidR="008B0B73" w:rsidRPr="008B0B73" w:rsidRDefault="008B0B73" w:rsidP="008B0B73">
      <w:pPr>
        <w:shd w:val="clear" w:color="auto" w:fill="FFFFFF"/>
        <w:spacing w:after="240" w:line="360" w:lineRule="auto"/>
        <w:jc w:val="both"/>
        <w:rPr>
          <w:rFonts w:ascii="Times New Roman" w:eastAsia="Calibri" w:hAnsi="Times New Roman" w:cs="Times New Roman"/>
          <w:sz w:val="24"/>
          <w:szCs w:val="24"/>
          <w:lang w:val="en-GB" w:eastAsia="en-GB"/>
        </w:rPr>
      </w:pPr>
      <w:r w:rsidRPr="008B0B73">
        <w:rPr>
          <w:rFonts w:ascii="Times New Roman" w:eastAsia="Calibri" w:hAnsi="Times New Roman" w:cs="Times New Roman"/>
          <w:sz w:val="24"/>
          <w:szCs w:val="24"/>
          <w:lang w:val="en-GB" w:eastAsia="en-GB"/>
        </w:rPr>
        <w:t xml:space="preserve">DPOs will be involved in the establishment of harmonised standards and technical specifications for meeting the accessibility requirements of the Act. Finally, these organisations will participate in the working group established by the European </w:t>
      </w:r>
      <w:r w:rsidRPr="008B0B73">
        <w:rPr>
          <w:rFonts w:ascii="Times New Roman" w:eastAsia="Calibri" w:hAnsi="Times New Roman" w:cs="Times New Roman"/>
          <w:sz w:val="24"/>
          <w:szCs w:val="24"/>
          <w:lang w:val="en-GB" w:eastAsia="en-GB"/>
        </w:rPr>
        <w:lastRenderedPageBreak/>
        <w:t>Commission to facilitate and monitor the implementation of the Act (Art. 28), and contribute to the Commission reporting (Art 33.4).</w:t>
      </w:r>
    </w:p>
    <w:p w14:paraId="431976FE" w14:textId="77777777" w:rsidR="008B0B73" w:rsidRPr="008B0B73" w:rsidRDefault="008B0B73" w:rsidP="008B0B73">
      <w:pPr>
        <w:spacing w:line="360" w:lineRule="auto"/>
        <w:jc w:val="both"/>
        <w:rPr>
          <w:rFonts w:ascii="Times New Roman" w:eastAsia="Calibri" w:hAnsi="Times New Roman" w:cs="Times New Roman"/>
          <w:sz w:val="24"/>
          <w:szCs w:val="24"/>
          <w:lang w:val="en-GB" w:eastAsia="en-GB"/>
        </w:rPr>
      </w:pPr>
    </w:p>
    <w:p w14:paraId="42F6BA40" w14:textId="77777777" w:rsidR="008B0B73" w:rsidRPr="008B0B73" w:rsidRDefault="008B0B73" w:rsidP="008B0B73">
      <w:pPr>
        <w:spacing w:line="360" w:lineRule="auto"/>
        <w:jc w:val="both"/>
        <w:rPr>
          <w:rFonts w:ascii="Times New Roman" w:eastAsia="Calibri" w:hAnsi="Times New Roman" w:cs="Times New Roman"/>
          <w:color w:val="C00000"/>
          <w:sz w:val="24"/>
          <w:szCs w:val="24"/>
          <w:lang w:val="en-GB"/>
        </w:rPr>
      </w:pPr>
      <w:r w:rsidRPr="008B0B73">
        <w:rPr>
          <w:rFonts w:ascii="Times New Roman" w:eastAsia="Calibri" w:hAnsi="Times New Roman" w:cs="Times New Roman"/>
          <w:color w:val="C00000"/>
          <w:sz w:val="24"/>
          <w:szCs w:val="24"/>
          <w:lang w:val="en-GB"/>
        </w:rPr>
        <w:t>Advice for organisations of persons with disabilities</w:t>
      </w:r>
    </w:p>
    <w:p w14:paraId="0E540A23" w14:textId="77777777" w:rsidR="008B0B73" w:rsidRDefault="008B0B73" w:rsidP="00654179">
      <w:pPr>
        <w:numPr>
          <w:ilvl w:val="0"/>
          <w:numId w:val="1"/>
        </w:numPr>
        <w:shd w:val="clear" w:color="auto" w:fill="FFFFFF"/>
        <w:spacing w:after="240" w:line="360" w:lineRule="auto"/>
        <w:contextualSpacing/>
        <w:jc w:val="both"/>
        <w:rPr>
          <w:rFonts w:ascii="Times New Roman" w:eastAsia="Times New Roman" w:hAnsi="Times New Roman" w:cs="Times New Roman"/>
          <w:sz w:val="24"/>
          <w:szCs w:val="24"/>
          <w:lang w:val="en-GB" w:eastAsia="en-GB"/>
        </w:rPr>
      </w:pPr>
      <w:r w:rsidRPr="008B0B73">
        <w:rPr>
          <w:rFonts w:ascii="Times New Roman" w:eastAsia="Times New Roman" w:hAnsi="Times New Roman" w:cs="Times New Roman"/>
          <w:sz w:val="24"/>
          <w:szCs w:val="24"/>
          <w:lang w:val="en-GB" w:eastAsia="en-GB"/>
        </w:rPr>
        <w:t xml:space="preserve">Engage with these other groups with similar interests, including those representing persons with different disabilities, and older persons’ organisations, to find out if you can work together on the Act. </w:t>
      </w:r>
    </w:p>
    <w:p w14:paraId="49158EDF" w14:textId="77777777" w:rsidR="008B0B73" w:rsidRPr="008B0B73" w:rsidRDefault="008B0B73" w:rsidP="008B0B73">
      <w:pPr>
        <w:shd w:val="clear" w:color="auto" w:fill="FFFFFF"/>
        <w:spacing w:after="240" w:line="360" w:lineRule="auto"/>
        <w:ind w:left="360"/>
        <w:contextualSpacing/>
        <w:jc w:val="both"/>
        <w:rPr>
          <w:rFonts w:ascii="Times New Roman" w:eastAsia="Times New Roman" w:hAnsi="Times New Roman" w:cs="Times New Roman"/>
          <w:sz w:val="24"/>
          <w:szCs w:val="24"/>
          <w:lang w:val="en-GB" w:eastAsia="en-GB"/>
        </w:rPr>
      </w:pPr>
    </w:p>
    <w:p w14:paraId="5B16D6A7" w14:textId="77777777" w:rsidR="008B0B73" w:rsidRPr="008B0B73" w:rsidRDefault="008B0B73" w:rsidP="008B0B73">
      <w:pPr>
        <w:shd w:val="clear" w:color="auto" w:fill="FFFFFF"/>
        <w:spacing w:after="240" w:line="360" w:lineRule="auto"/>
        <w:ind w:left="360"/>
        <w:jc w:val="both"/>
        <w:rPr>
          <w:rFonts w:ascii="Times New Roman" w:eastAsia="Calibri" w:hAnsi="Times New Roman" w:cs="Times New Roman"/>
          <w:sz w:val="24"/>
          <w:szCs w:val="24"/>
          <w:lang w:val="en-GB" w:eastAsia="en-GB"/>
        </w:rPr>
      </w:pPr>
      <w:r w:rsidRPr="008B0B73">
        <w:rPr>
          <w:rFonts w:ascii="Times New Roman" w:eastAsia="Calibri" w:hAnsi="Times New Roman" w:cs="Times New Roman"/>
          <w:sz w:val="24"/>
          <w:szCs w:val="24"/>
          <w:u w:val="single"/>
          <w:lang w:val="en-GB" w:eastAsia="en-GB"/>
        </w:rPr>
        <w:t>Dialogue with national authorities is more effective when part of a large coalition</w:t>
      </w:r>
      <w:r w:rsidRPr="008B0B73">
        <w:rPr>
          <w:rFonts w:ascii="Times New Roman" w:eastAsia="Calibri" w:hAnsi="Times New Roman" w:cs="Times New Roman"/>
          <w:sz w:val="24"/>
          <w:szCs w:val="24"/>
          <w:lang w:val="en-GB" w:eastAsia="en-GB"/>
        </w:rPr>
        <w:t xml:space="preserve"> that agree a common strategy before meeting with government representatives.</w:t>
      </w:r>
    </w:p>
    <w:p w14:paraId="1635B61D" w14:textId="77777777" w:rsidR="008B0B73" w:rsidRPr="008B0B73" w:rsidRDefault="008B0B73" w:rsidP="00654179">
      <w:pPr>
        <w:numPr>
          <w:ilvl w:val="0"/>
          <w:numId w:val="1"/>
        </w:numPr>
        <w:shd w:val="clear" w:color="auto" w:fill="FFFFFF"/>
        <w:spacing w:after="240" w:line="360" w:lineRule="auto"/>
        <w:contextualSpacing/>
        <w:jc w:val="both"/>
        <w:rPr>
          <w:rFonts w:ascii="Times New Roman" w:eastAsia="Times New Roman" w:hAnsi="Times New Roman" w:cs="Times New Roman"/>
          <w:sz w:val="24"/>
          <w:szCs w:val="24"/>
          <w:lang w:val="en-GB" w:eastAsia="en-GB"/>
        </w:rPr>
      </w:pPr>
      <w:r w:rsidRPr="008B0B73">
        <w:rPr>
          <w:rFonts w:ascii="Times New Roman" w:eastAsia="Times New Roman" w:hAnsi="Times New Roman" w:cs="Times New Roman"/>
          <w:sz w:val="24"/>
          <w:szCs w:val="24"/>
          <w:lang w:val="en-GB"/>
        </w:rPr>
        <w:t xml:space="preserve">Work with consumer organisations, such as members of </w:t>
      </w:r>
      <w:hyperlink r:id="rId44" w:history="1">
        <w:r w:rsidRPr="008B0B73">
          <w:rPr>
            <w:rFonts w:ascii="Times New Roman" w:eastAsia="Times New Roman" w:hAnsi="Times New Roman" w:cs="Times New Roman"/>
            <w:color w:val="0563C1"/>
            <w:sz w:val="24"/>
            <w:szCs w:val="24"/>
            <w:u w:val="single"/>
            <w:lang w:val="en-GB"/>
          </w:rPr>
          <w:t>BEUC</w:t>
        </w:r>
      </w:hyperlink>
      <w:r w:rsidRPr="008B0B73">
        <w:rPr>
          <w:rFonts w:ascii="Times New Roman" w:eastAsia="Times New Roman" w:hAnsi="Times New Roman" w:cs="Times New Roman"/>
          <w:sz w:val="24"/>
          <w:szCs w:val="24"/>
          <w:lang w:val="en-GB"/>
        </w:rPr>
        <w:t xml:space="preserve">, at national level to make them aware of the Act and its particularities so they are better placed to integrate the concerns of consumers with disabilities into their own advocacy at national level. </w:t>
      </w:r>
    </w:p>
    <w:p w14:paraId="25982A2A" w14:textId="77777777" w:rsidR="008B0B73" w:rsidRPr="008B0B73" w:rsidRDefault="008B0B73" w:rsidP="008B0B73">
      <w:pPr>
        <w:shd w:val="clear" w:color="auto" w:fill="FFFFFF"/>
        <w:spacing w:after="240" w:line="360" w:lineRule="auto"/>
        <w:ind w:left="360"/>
        <w:contextualSpacing/>
        <w:jc w:val="both"/>
        <w:rPr>
          <w:rFonts w:ascii="Times New Roman" w:eastAsia="Times New Roman" w:hAnsi="Times New Roman" w:cs="Times New Roman"/>
          <w:sz w:val="24"/>
          <w:szCs w:val="24"/>
          <w:lang w:val="en-GB" w:eastAsia="en-GB"/>
        </w:rPr>
      </w:pPr>
    </w:p>
    <w:p w14:paraId="59964680" w14:textId="77777777" w:rsidR="008B0B73" w:rsidRPr="008B0B73" w:rsidRDefault="008B0B73" w:rsidP="008B0B73">
      <w:pPr>
        <w:shd w:val="clear" w:color="auto" w:fill="FFFFFF"/>
        <w:spacing w:after="240" w:line="360" w:lineRule="auto"/>
        <w:ind w:left="360"/>
        <w:contextualSpacing/>
        <w:jc w:val="both"/>
        <w:rPr>
          <w:rFonts w:ascii="Times New Roman" w:eastAsia="Times New Roman" w:hAnsi="Times New Roman" w:cs="Times New Roman"/>
          <w:sz w:val="24"/>
          <w:szCs w:val="24"/>
          <w:lang w:val="en-GB"/>
        </w:rPr>
      </w:pPr>
      <w:r w:rsidRPr="008B0B73">
        <w:rPr>
          <w:rFonts w:ascii="Times New Roman" w:eastAsia="Times New Roman" w:hAnsi="Times New Roman" w:cs="Times New Roman"/>
          <w:sz w:val="24"/>
          <w:szCs w:val="24"/>
          <w:lang w:val="en-GB"/>
        </w:rPr>
        <w:t>These organisations usually have existing links with market regulators and relevant ministries. This could also help with other advocacy work long term, including in areas not covered by the Act.</w:t>
      </w:r>
    </w:p>
    <w:p w14:paraId="751B9402" w14:textId="77777777" w:rsidR="008B0B73" w:rsidRPr="008B0B73" w:rsidRDefault="008B0B73" w:rsidP="00654179">
      <w:pPr>
        <w:numPr>
          <w:ilvl w:val="0"/>
          <w:numId w:val="1"/>
        </w:numPr>
        <w:shd w:val="clear" w:color="auto" w:fill="FFFFFF"/>
        <w:spacing w:after="240" w:line="360" w:lineRule="auto"/>
        <w:contextualSpacing/>
        <w:jc w:val="both"/>
        <w:rPr>
          <w:rFonts w:ascii="Times New Roman" w:eastAsia="Times New Roman" w:hAnsi="Times New Roman" w:cs="Times New Roman"/>
          <w:sz w:val="24"/>
          <w:szCs w:val="24"/>
          <w:lang w:val="en-GB" w:eastAsia="en-GB"/>
        </w:rPr>
      </w:pPr>
      <w:r w:rsidRPr="008B0B73">
        <w:rPr>
          <w:rFonts w:ascii="Times New Roman" w:eastAsia="Times New Roman" w:hAnsi="Times New Roman" w:cs="Times New Roman"/>
          <w:sz w:val="24"/>
          <w:szCs w:val="24"/>
          <w:lang w:val="en-GB" w:eastAsia="en-GB"/>
        </w:rPr>
        <w:t xml:space="preserve">When advocating towards ministries, market surveillance authorities, or economic authorities, engage in ongoing dialogue with technical professionals and decision-makers at management level. Politicians and management at higher level can ensure support and resources to technical experts so that they can realise their roles effectively. </w:t>
      </w:r>
    </w:p>
    <w:p w14:paraId="3E0A0611" w14:textId="77777777" w:rsidR="008B0B73" w:rsidRPr="00D631A1" w:rsidRDefault="008B0B73" w:rsidP="00D631A1">
      <w:pPr>
        <w:pStyle w:val="aa"/>
        <w:rPr>
          <w:b/>
          <w:lang w:val="en-GB"/>
        </w:rPr>
      </w:pPr>
      <w:bookmarkStart w:id="46" w:name="_Toc50728211"/>
      <w:bookmarkStart w:id="47" w:name="economicoperators"/>
      <w:r w:rsidRPr="00D631A1">
        <w:rPr>
          <w:b/>
          <w:lang w:val="en-GB"/>
        </w:rPr>
        <w:t>Economic operators</w:t>
      </w:r>
      <w:bookmarkEnd w:id="46"/>
    </w:p>
    <w:bookmarkEnd w:id="47"/>
    <w:p w14:paraId="21977F09" w14:textId="77777777" w:rsidR="008B0B73" w:rsidRPr="008B0B73" w:rsidRDefault="008B0B73" w:rsidP="008B0B73">
      <w:pPr>
        <w:shd w:val="clear" w:color="auto" w:fill="FFFFFF"/>
        <w:spacing w:after="240" w:line="360" w:lineRule="auto"/>
        <w:jc w:val="both"/>
        <w:rPr>
          <w:rFonts w:ascii="Times New Roman" w:eastAsia="Calibri" w:hAnsi="Times New Roman" w:cs="Times New Roman"/>
          <w:sz w:val="24"/>
          <w:szCs w:val="24"/>
          <w:lang w:val="en-GB" w:eastAsia="en-GB"/>
        </w:rPr>
      </w:pPr>
      <w:r w:rsidRPr="008B0B73">
        <w:rPr>
          <w:rFonts w:ascii="Times New Roman" w:eastAsia="Calibri" w:hAnsi="Times New Roman" w:cs="Times New Roman"/>
          <w:sz w:val="24"/>
          <w:szCs w:val="24"/>
          <w:lang w:val="en-GB" w:eastAsia="en-GB"/>
        </w:rPr>
        <w:t xml:space="preserve">Public and private economic operators (any manufacturer, their authorised representative, importer, distributor or a service provider) must ensure that any products they place in the EU market or any services they provide covered by the Act comply with the requirements of the Act. </w:t>
      </w:r>
    </w:p>
    <w:p w14:paraId="4BF15356" w14:textId="77777777" w:rsidR="008B0B73" w:rsidRPr="008B0B73" w:rsidRDefault="008B0B73" w:rsidP="008B0B73">
      <w:pPr>
        <w:shd w:val="clear" w:color="auto" w:fill="FFFFFF"/>
        <w:spacing w:after="240" w:line="360" w:lineRule="auto"/>
        <w:jc w:val="both"/>
        <w:rPr>
          <w:rFonts w:ascii="Times New Roman" w:eastAsia="Calibri" w:hAnsi="Times New Roman" w:cs="Times New Roman"/>
          <w:sz w:val="24"/>
          <w:szCs w:val="24"/>
          <w:lang w:val="en-GB" w:eastAsia="en-GB"/>
        </w:rPr>
      </w:pPr>
      <w:r w:rsidRPr="008B0B73">
        <w:rPr>
          <w:rFonts w:ascii="Times New Roman" w:eastAsia="Calibri" w:hAnsi="Times New Roman" w:cs="Times New Roman"/>
          <w:sz w:val="24"/>
          <w:szCs w:val="24"/>
          <w:lang w:val="en-GB" w:eastAsia="en-GB"/>
        </w:rPr>
        <w:t xml:space="preserve">They are obliged to cooperate with market surveillance authorities to assess whether compliance of their products with the Act’s accessibility requirements has been </w:t>
      </w:r>
      <w:r w:rsidRPr="008B0B73">
        <w:rPr>
          <w:rFonts w:ascii="Times New Roman" w:eastAsia="Calibri" w:hAnsi="Times New Roman" w:cs="Times New Roman"/>
          <w:sz w:val="24"/>
          <w:szCs w:val="24"/>
          <w:lang w:val="en-GB" w:eastAsia="en-GB"/>
        </w:rPr>
        <w:lastRenderedPageBreak/>
        <w:t>breached. If non-compliance is proven, they must take immediate corrective measures to ensure the product meets the accessibility requirements or withdraw the product from the market (Art 20.1).</w:t>
      </w:r>
    </w:p>
    <w:p w14:paraId="0416E6A2" w14:textId="77777777" w:rsidR="008B0B73" w:rsidRPr="008B0B73" w:rsidRDefault="008B0B73" w:rsidP="008B0B73">
      <w:pPr>
        <w:shd w:val="clear" w:color="auto" w:fill="FFFFFF"/>
        <w:spacing w:after="240" w:line="360" w:lineRule="auto"/>
        <w:jc w:val="both"/>
        <w:rPr>
          <w:rFonts w:ascii="Times New Roman" w:eastAsia="Calibri" w:hAnsi="Times New Roman" w:cs="Times New Roman"/>
          <w:sz w:val="24"/>
          <w:szCs w:val="24"/>
          <w:lang w:val="en-GB" w:eastAsia="en-GB"/>
        </w:rPr>
      </w:pPr>
      <w:r w:rsidRPr="008B0B73">
        <w:rPr>
          <w:rFonts w:ascii="Times New Roman" w:eastAsia="Calibri" w:hAnsi="Times New Roman" w:cs="Times New Roman"/>
          <w:sz w:val="24"/>
          <w:szCs w:val="24"/>
          <w:lang w:val="en-GB" w:eastAsia="en-GB"/>
        </w:rPr>
        <w:t xml:space="preserve">See </w:t>
      </w:r>
      <w:hyperlink w:anchor="_Obligations_of_economic" w:history="1">
        <w:r w:rsidRPr="008B0B73">
          <w:rPr>
            <w:rFonts w:ascii="Times New Roman" w:eastAsia="Calibri" w:hAnsi="Times New Roman" w:cs="Times New Roman"/>
            <w:color w:val="0563C1"/>
            <w:sz w:val="24"/>
            <w:szCs w:val="24"/>
            <w:u w:val="single"/>
            <w:lang w:val="en-GB" w:eastAsia="en-GB"/>
          </w:rPr>
          <w:t>Part 2.3 for further information on obligations of economic operators dealing with products</w:t>
        </w:r>
      </w:hyperlink>
      <w:r w:rsidRPr="008B0B73">
        <w:rPr>
          <w:rFonts w:ascii="Times New Roman" w:eastAsia="Calibri" w:hAnsi="Times New Roman" w:cs="Times New Roman"/>
          <w:sz w:val="24"/>
          <w:szCs w:val="24"/>
          <w:lang w:val="en-GB" w:eastAsia="en-GB"/>
        </w:rPr>
        <w:t xml:space="preserve"> and </w:t>
      </w:r>
      <w:hyperlink w:anchor="_Obligations_of_service" w:history="1">
        <w:r w:rsidRPr="008B0B73">
          <w:rPr>
            <w:rFonts w:ascii="Times New Roman" w:eastAsia="Calibri" w:hAnsi="Times New Roman" w:cs="Times New Roman"/>
            <w:color w:val="0563C1"/>
            <w:sz w:val="24"/>
            <w:szCs w:val="24"/>
            <w:u w:val="single"/>
            <w:lang w:val="en-GB" w:eastAsia="en-GB"/>
          </w:rPr>
          <w:t>Part 2.4 for obligations of service providers</w:t>
        </w:r>
      </w:hyperlink>
      <w:r w:rsidR="009F5024">
        <w:rPr>
          <w:rFonts w:ascii="Times New Roman" w:eastAsia="Calibri" w:hAnsi="Times New Roman" w:cs="Times New Roman"/>
          <w:sz w:val="24"/>
          <w:szCs w:val="24"/>
          <w:lang w:val="en-GB" w:eastAsia="en-GB"/>
        </w:rPr>
        <w:t>.</w:t>
      </w:r>
      <w:r w:rsidRPr="008B0B73">
        <w:rPr>
          <w:rFonts w:ascii="Times New Roman" w:eastAsia="Calibri" w:hAnsi="Times New Roman" w:cs="Times New Roman"/>
          <w:sz w:val="24"/>
          <w:szCs w:val="24"/>
          <w:lang w:val="en-GB" w:eastAsia="en-GB"/>
        </w:rPr>
        <w:t xml:space="preserve"> </w:t>
      </w:r>
    </w:p>
    <w:p w14:paraId="7D9A86E6" w14:textId="77777777" w:rsidR="008B0B73" w:rsidRPr="008B0B73" w:rsidRDefault="008B0B73" w:rsidP="008B0B73">
      <w:pPr>
        <w:spacing w:line="360" w:lineRule="auto"/>
        <w:jc w:val="both"/>
        <w:rPr>
          <w:rFonts w:ascii="Times New Roman" w:eastAsia="Calibri" w:hAnsi="Times New Roman" w:cs="Times New Roman"/>
          <w:color w:val="C00000"/>
          <w:sz w:val="24"/>
          <w:szCs w:val="24"/>
          <w:lang w:val="en-GB"/>
        </w:rPr>
      </w:pPr>
      <w:r w:rsidRPr="008B0B73">
        <w:rPr>
          <w:rFonts w:ascii="Times New Roman" w:eastAsia="Calibri" w:hAnsi="Times New Roman" w:cs="Times New Roman"/>
          <w:color w:val="C00000"/>
          <w:sz w:val="24"/>
          <w:szCs w:val="24"/>
          <w:lang w:val="en-GB"/>
        </w:rPr>
        <w:t>Advice for organisations of persons with disabilities</w:t>
      </w:r>
    </w:p>
    <w:p w14:paraId="2C3632A5" w14:textId="77777777" w:rsidR="008B0B73" w:rsidRPr="008B0B73" w:rsidRDefault="008B0B73" w:rsidP="00654179">
      <w:pPr>
        <w:numPr>
          <w:ilvl w:val="0"/>
          <w:numId w:val="1"/>
        </w:numPr>
        <w:shd w:val="clear" w:color="auto" w:fill="FFFFFF"/>
        <w:spacing w:after="240" w:line="360" w:lineRule="auto"/>
        <w:contextualSpacing/>
        <w:jc w:val="both"/>
        <w:rPr>
          <w:rFonts w:ascii="Times New Roman" w:eastAsia="Times New Roman" w:hAnsi="Times New Roman" w:cs="Times New Roman"/>
          <w:color w:val="333333"/>
          <w:sz w:val="24"/>
          <w:szCs w:val="24"/>
          <w:lang w:val="en-GB" w:eastAsia="en-GB"/>
        </w:rPr>
      </w:pPr>
      <w:r w:rsidRPr="008B0B73">
        <w:rPr>
          <w:rFonts w:ascii="Times New Roman" w:eastAsia="Times New Roman" w:hAnsi="Times New Roman" w:cs="Times New Roman"/>
          <w:sz w:val="24"/>
          <w:szCs w:val="24"/>
          <w:lang w:val="en-GB" w:eastAsia="en-GB"/>
        </w:rPr>
        <w:t>Highlight that contact points made available by manufactures (Art 7.6) and importers (Art 9.4) should be not only ‘easily understood’ but also accessible to persons with disabilities.</w:t>
      </w:r>
    </w:p>
    <w:p w14:paraId="3641BEFB" w14:textId="77777777" w:rsidR="008B0B73" w:rsidRPr="00D631A1" w:rsidRDefault="008B0B73" w:rsidP="00D631A1">
      <w:pPr>
        <w:pStyle w:val="aa"/>
        <w:rPr>
          <w:b/>
          <w:lang w:val="en-GB"/>
        </w:rPr>
      </w:pPr>
      <w:bookmarkStart w:id="48" w:name="_Toc50728212"/>
      <w:bookmarkStart w:id="49" w:name="europeancommision"/>
      <w:r w:rsidRPr="00D631A1">
        <w:rPr>
          <w:b/>
          <w:lang w:val="en-GB"/>
        </w:rPr>
        <w:t>The European Commission</w:t>
      </w:r>
      <w:bookmarkEnd w:id="48"/>
    </w:p>
    <w:bookmarkEnd w:id="49"/>
    <w:p w14:paraId="13487143" w14:textId="77777777" w:rsidR="008B0B73" w:rsidRPr="008B0B73" w:rsidRDefault="008B0B73" w:rsidP="008B0B73">
      <w:pPr>
        <w:shd w:val="clear" w:color="auto" w:fill="FFFFFF"/>
        <w:spacing w:after="240" w:line="360" w:lineRule="auto"/>
        <w:jc w:val="both"/>
        <w:rPr>
          <w:rFonts w:ascii="Times New Roman" w:eastAsia="Calibri" w:hAnsi="Times New Roman" w:cs="Times New Roman"/>
          <w:sz w:val="24"/>
          <w:szCs w:val="24"/>
          <w:lang w:val="en-GB" w:eastAsia="en-GB"/>
        </w:rPr>
      </w:pPr>
      <w:r w:rsidRPr="008B0B73">
        <w:rPr>
          <w:rFonts w:ascii="Times New Roman" w:eastAsia="Calibri" w:hAnsi="Times New Roman" w:cs="Times New Roman"/>
          <w:sz w:val="24"/>
          <w:szCs w:val="24"/>
          <w:lang w:val="en-GB" w:eastAsia="en-GB"/>
        </w:rPr>
        <w:t xml:space="preserve">The European Commission has the power to pursue infringement proceedings against a particular Member State in case of late, incorrect transposition or application of the Directive. The Commission may learn about such infringements through complaints by citizens, parliamentary questions or monitoring carried out by independent consultants. Read more about infringement procedures </w:t>
      </w:r>
      <w:hyperlink r:id="rId45" w:history="1">
        <w:r w:rsidRPr="008B0B73">
          <w:rPr>
            <w:rFonts w:ascii="Times New Roman" w:eastAsia="Calibri" w:hAnsi="Times New Roman" w:cs="Times New Roman"/>
            <w:color w:val="0563C1"/>
            <w:sz w:val="24"/>
            <w:szCs w:val="24"/>
            <w:u w:val="single"/>
            <w:lang w:val="en-GB" w:eastAsia="en-GB"/>
          </w:rPr>
          <w:t>on our website</w:t>
        </w:r>
      </w:hyperlink>
      <w:r w:rsidRPr="008B0B73">
        <w:rPr>
          <w:rFonts w:ascii="Times New Roman" w:eastAsia="Calibri" w:hAnsi="Times New Roman" w:cs="Times New Roman"/>
          <w:sz w:val="24"/>
          <w:szCs w:val="24"/>
          <w:lang w:val="en-GB" w:eastAsia="en-GB"/>
        </w:rPr>
        <w:t>.</w:t>
      </w:r>
    </w:p>
    <w:p w14:paraId="5D2DD527" w14:textId="77777777" w:rsidR="008B0B73" w:rsidRPr="008B0B73" w:rsidRDefault="008B0B73" w:rsidP="008B0B73">
      <w:pPr>
        <w:shd w:val="clear" w:color="auto" w:fill="FFFFFF"/>
        <w:spacing w:after="240" w:line="360" w:lineRule="auto"/>
        <w:jc w:val="both"/>
        <w:rPr>
          <w:rFonts w:ascii="Times New Roman" w:eastAsia="Calibri" w:hAnsi="Times New Roman" w:cs="Times New Roman"/>
          <w:sz w:val="24"/>
          <w:szCs w:val="24"/>
          <w:lang w:val="en-GB" w:eastAsia="en-GB"/>
        </w:rPr>
      </w:pPr>
      <w:r w:rsidRPr="008B0B73">
        <w:rPr>
          <w:rFonts w:ascii="Times New Roman" w:eastAsia="Calibri" w:hAnsi="Times New Roman" w:cs="Times New Roman"/>
          <w:sz w:val="24"/>
          <w:szCs w:val="24"/>
          <w:lang w:val="en-GB" w:eastAsia="en-GB"/>
        </w:rPr>
        <w:t xml:space="preserve">In certain cases, the Commission has the power to adopt delegated acts to further specify the accessibility requirements laid down in Annex I of the Directive (Art 4.9). It can also ask the European Standardisation organisations to draft </w:t>
      </w:r>
      <w:r w:rsidRPr="008B0B73">
        <w:rPr>
          <w:rFonts w:ascii="Times New Roman" w:eastAsia="Calibri" w:hAnsi="Times New Roman" w:cs="Times New Roman"/>
          <w:b/>
          <w:sz w:val="24"/>
          <w:szCs w:val="24"/>
          <w:lang w:val="en-GB" w:eastAsia="en-GB"/>
        </w:rPr>
        <w:t>harmonised standards</w:t>
      </w:r>
      <w:r w:rsidRPr="008B0B73">
        <w:rPr>
          <w:rFonts w:ascii="Times New Roman" w:eastAsia="Calibri" w:hAnsi="Times New Roman" w:cs="Times New Roman"/>
          <w:sz w:val="24"/>
          <w:szCs w:val="24"/>
          <w:lang w:val="en-GB" w:eastAsia="en-GB"/>
        </w:rPr>
        <w:t xml:space="preserve"> for the product accessibility requirements set out in Annex I. In case of undue delays, rejection of the mandate by the standardisation organisations or a standard not fulfilling the requirements of the Act, the Commission can adopt </w:t>
      </w:r>
      <w:r w:rsidRPr="008B0B73">
        <w:rPr>
          <w:rFonts w:ascii="Times New Roman" w:eastAsia="Calibri" w:hAnsi="Times New Roman" w:cs="Times New Roman"/>
          <w:b/>
          <w:sz w:val="24"/>
          <w:szCs w:val="24"/>
          <w:lang w:val="en-GB" w:eastAsia="en-GB"/>
        </w:rPr>
        <w:t>implementing acts</w:t>
      </w:r>
      <w:r w:rsidRPr="008B0B73">
        <w:rPr>
          <w:rFonts w:ascii="Times New Roman" w:eastAsia="Calibri" w:hAnsi="Times New Roman" w:cs="Times New Roman"/>
          <w:sz w:val="24"/>
          <w:szCs w:val="24"/>
          <w:lang w:val="en-GB" w:eastAsia="en-GB"/>
        </w:rPr>
        <w:t xml:space="preserve"> to establish technical specifications that meet the accessibility requirements. </w:t>
      </w:r>
    </w:p>
    <w:p w14:paraId="425733C0" w14:textId="77777777" w:rsidR="008B0B73" w:rsidRPr="008B0B73" w:rsidRDefault="008B0B73" w:rsidP="008B0B73">
      <w:pPr>
        <w:shd w:val="clear" w:color="auto" w:fill="FFFFFF"/>
        <w:spacing w:after="240" w:line="360" w:lineRule="auto"/>
        <w:jc w:val="both"/>
        <w:rPr>
          <w:rFonts w:ascii="Times New Roman" w:eastAsia="Calibri" w:hAnsi="Times New Roman" w:cs="Times New Roman"/>
          <w:sz w:val="24"/>
          <w:szCs w:val="24"/>
          <w:lang w:val="en-GB" w:eastAsia="en-GB"/>
        </w:rPr>
      </w:pPr>
      <w:r w:rsidRPr="008B0B73">
        <w:rPr>
          <w:rFonts w:ascii="Times New Roman" w:eastAsia="Calibri" w:hAnsi="Times New Roman" w:cs="Times New Roman"/>
          <w:sz w:val="24"/>
          <w:szCs w:val="24"/>
          <w:lang w:val="en-GB" w:eastAsia="en-GB"/>
        </w:rPr>
        <w:t xml:space="preserve">The Commission also has the power to adopt </w:t>
      </w:r>
      <w:r w:rsidRPr="008B0B73">
        <w:rPr>
          <w:rFonts w:ascii="Times New Roman" w:eastAsia="Calibri" w:hAnsi="Times New Roman" w:cs="Times New Roman"/>
          <w:b/>
          <w:sz w:val="24"/>
          <w:szCs w:val="24"/>
          <w:lang w:val="en-GB" w:eastAsia="en-GB"/>
        </w:rPr>
        <w:t>delegated acts</w:t>
      </w:r>
      <w:r w:rsidRPr="008B0B73">
        <w:rPr>
          <w:rFonts w:ascii="Times New Roman" w:eastAsia="Calibri" w:hAnsi="Times New Roman" w:cs="Times New Roman"/>
          <w:sz w:val="24"/>
          <w:szCs w:val="24"/>
          <w:vertAlign w:val="superscript"/>
          <w:lang w:val="en-GB" w:eastAsia="en-GB"/>
        </w:rPr>
        <w:footnoteReference w:id="34"/>
      </w:r>
      <w:r w:rsidRPr="008B0B73">
        <w:rPr>
          <w:rFonts w:ascii="Times New Roman" w:eastAsia="Calibri" w:hAnsi="Times New Roman" w:cs="Times New Roman"/>
          <w:sz w:val="24"/>
          <w:szCs w:val="24"/>
          <w:lang w:val="en-GB" w:eastAsia="en-GB"/>
        </w:rPr>
        <w:t xml:space="preserve"> to ensure interoperability or to further specify the criteria for assessing whether meeting accessibility requirements can put disproportionate burden on an economic operator (Art. 14.7).</w:t>
      </w:r>
    </w:p>
    <w:p w14:paraId="26692CE3" w14:textId="77777777" w:rsidR="008B0B73" w:rsidRPr="008B0B73" w:rsidRDefault="008B0B73" w:rsidP="008B0B73">
      <w:pPr>
        <w:shd w:val="clear" w:color="auto" w:fill="FFFFFF"/>
        <w:spacing w:after="240" w:line="360" w:lineRule="auto"/>
        <w:jc w:val="both"/>
        <w:rPr>
          <w:rFonts w:ascii="Times New Roman" w:eastAsia="Calibri" w:hAnsi="Times New Roman" w:cs="Times New Roman"/>
          <w:sz w:val="24"/>
          <w:szCs w:val="24"/>
          <w:lang w:val="en-GB" w:eastAsia="en-GB"/>
        </w:rPr>
      </w:pPr>
      <w:r w:rsidRPr="008B0B73">
        <w:rPr>
          <w:rFonts w:ascii="Times New Roman" w:eastAsia="Calibri" w:hAnsi="Times New Roman" w:cs="Times New Roman"/>
          <w:sz w:val="24"/>
          <w:szCs w:val="24"/>
          <w:lang w:val="en-GB" w:eastAsia="en-GB"/>
        </w:rPr>
        <w:lastRenderedPageBreak/>
        <w:t xml:space="preserve">Finally, the Commission will review the implementation of the Directive and assess its impact, and can propose further appropriate measures which could include legislative measures when necessary (Art. 33). </w:t>
      </w:r>
    </w:p>
    <w:p w14:paraId="2BEBB5AA" w14:textId="77777777" w:rsidR="008B0B73" w:rsidRPr="00D631A1" w:rsidRDefault="008B0B73" w:rsidP="00D631A1">
      <w:pPr>
        <w:pStyle w:val="aa"/>
        <w:rPr>
          <w:b/>
          <w:lang w:val="en-GB"/>
        </w:rPr>
      </w:pPr>
      <w:bookmarkStart w:id="50" w:name="_Toc50728213"/>
      <w:bookmarkStart w:id="51" w:name="workinggroup"/>
      <w:r w:rsidRPr="00D631A1">
        <w:rPr>
          <w:b/>
          <w:lang w:val="en-GB"/>
        </w:rPr>
        <w:t>Working Group</w:t>
      </w:r>
      <w:bookmarkEnd w:id="50"/>
    </w:p>
    <w:bookmarkEnd w:id="51"/>
    <w:p w14:paraId="0CA51340" w14:textId="77777777" w:rsidR="008B0B73" w:rsidRPr="008B0B73" w:rsidRDefault="008B0B73" w:rsidP="008B0B73">
      <w:pPr>
        <w:spacing w:after="240" w:line="360" w:lineRule="auto"/>
        <w:jc w:val="both"/>
        <w:rPr>
          <w:rFonts w:ascii="Times New Roman" w:eastAsia="Calibri" w:hAnsi="Times New Roman" w:cs="Times New Roman"/>
          <w:sz w:val="24"/>
          <w:szCs w:val="24"/>
          <w:lang w:val="en-GB" w:eastAsia="en-GB"/>
        </w:rPr>
      </w:pPr>
      <w:r w:rsidRPr="008B0B73">
        <w:rPr>
          <w:rFonts w:ascii="Times New Roman" w:eastAsia="Calibri" w:hAnsi="Times New Roman" w:cs="Times New Roman"/>
          <w:sz w:val="24"/>
          <w:szCs w:val="24"/>
          <w:lang w:val="en-GB" w:eastAsia="en-GB"/>
        </w:rPr>
        <w:t xml:space="preserve">The Working Group will be established by the European Commission as a platform for cooperation and practice exchange for better implementation of the Act. It will consist of: </w:t>
      </w:r>
    </w:p>
    <w:p w14:paraId="33E04595" w14:textId="77777777" w:rsidR="008B0B73" w:rsidRPr="008B0B73" w:rsidRDefault="008B0B73" w:rsidP="00654179">
      <w:pPr>
        <w:numPr>
          <w:ilvl w:val="0"/>
          <w:numId w:val="23"/>
        </w:numPr>
        <w:spacing w:after="240" w:line="360" w:lineRule="auto"/>
        <w:contextualSpacing/>
        <w:jc w:val="both"/>
        <w:rPr>
          <w:rFonts w:ascii="Times New Roman" w:eastAsia="Times New Roman" w:hAnsi="Times New Roman" w:cs="Times New Roman"/>
          <w:sz w:val="24"/>
          <w:szCs w:val="24"/>
          <w:lang w:val="en-GB" w:eastAsia="en-GB"/>
        </w:rPr>
      </w:pPr>
      <w:r w:rsidRPr="008B0B73">
        <w:rPr>
          <w:rFonts w:ascii="Times New Roman" w:eastAsia="Times New Roman" w:hAnsi="Times New Roman" w:cs="Times New Roman"/>
          <w:sz w:val="24"/>
          <w:szCs w:val="24"/>
          <w:lang w:val="en-GB" w:eastAsia="en-GB"/>
        </w:rPr>
        <w:t>Representatives of market surveillance authorities</w:t>
      </w:r>
    </w:p>
    <w:p w14:paraId="3DDA3BF9" w14:textId="77777777" w:rsidR="008B0B73" w:rsidRPr="008B0B73" w:rsidRDefault="008B0B73" w:rsidP="00654179">
      <w:pPr>
        <w:numPr>
          <w:ilvl w:val="0"/>
          <w:numId w:val="23"/>
        </w:numPr>
        <w:spacing w:after="240" w:line="360" w:lineRule="auto"/>
        <w:contextualSpacing/>
        <w:jc w:val="both"/>
        <w:rPr>
          <w:rFonts w:ascii="Times New Roman" w:eastAsia="Times New Roman" w:hAnsi="Times New Roman" w:cs="Times New Roman"/>
          <w:sz w:val="24"/>
          <w:szCs w:val="24"/>
          <w:lang w:val="en-GB" w:eastAsia="en-GB"/>
        </w:rPr>
      </w:pPr>
      <w:r w:rsidRPr="008B0B73">
        <w:rPr>
          <w:rFonts w:ascii="Times New Roman" w:eastAsia="Times New Roman" w:hAnsi="Times New Roman" w:cs="Times New Roman"/>
          <w:sz w:val="24"/>
          <w:szCs w:val="24"/>
          <w:lang w:val="en-GB" w:eastAsia="en-GB"/>
        </w:rPr>
        <w:t xml:space="preserve">Authorities responsible for ensuring compliance of services </w:t>
      </w:r>
    </w:p>
    <w:p w14:paraId="783B86EF" w14:textId="77777777" w:rsidR="008B0B73" w:rsidRPr="008B0B73" w:rsidRDefault="008B0B73" w:rsidP="00654179">
      <w:pPr>
        <w:numPr>
          <w:ilvl w:val="0"/>
          <w:numId w:val="23"/>
        </w:numPr>
        <w:spacing w:after="240" w:line="360" w:lineRule="auto"/>
        <w:contextualSpacing/>
        <w:jc w:val="both"/>
        <w:rPr>
          <w:rFonts w:ascii="Times New Roman" w:eastAsia="Times New Roman" w:hAnsi="Times New Roman" w:cs="Times New Roman"/>
          <w:sz w:val="24"/>
          <w:szCs w:val="24"/>
          <w:lang w:val="en-GB" w:eastAsia="en-GB"/>
        </w:rPr>
      </w:pPr>
      <w:r w:rsidRPr="008B0B73">
        <w:rPr>
          <w:rFonts w:ascii="Times New Roman" w:eastAsia="Times New Roman" w:hAnsi="Times New Roman" w:cs="Times New Roman"/>
          <w:sz w:val="24"/>
          <w:szCs w:val="24"/>
          <w:lang w:val="en-GB" w:eastAsia="en-GB"/>
        </w:rPr>
        <w:t>DPOs</w:t>
      </w:r>
    </w:p>
    <w:p w14:paraId="1EB489F8" w14:textId="77777777" w:rsidR="008B0B73" w:rsidRPr="008B0B73" w:rsidRDefault="008B0B73" w:rsidP="00654179">
      <w:pPr>
        <w:numPr>
          <w:ilvl w:val="0"/>
          <w:numId w:val="23"/>
        </w:numPr>
        <w:spacing w:after="240" w:line="360" w:lineRule="auto"/>
        <w:contextualSpacing/>
        <w:jc w:val="both"/>
        <w:rPr>
          <w:rFonts w:ascii="Times New Roman" w:eastAsia="Times New Roman" w:hAnsi="Times New Roman" w:cs="Times New Roman"/>
          <w:sz w:val="24"/>
          <w:szCs w:val="24"/>
          <w:lang w:val="en-GB" w:eastAsia="en-GB"/>
        </w:rPr>
      </w:pPr>
      <w:r w:rsidRPr="008B0B73">
        <w:rPr>
          <w:rFonts w:ascii="Times New Roman" w:eastAsia="Times New Roman" w:hAnsi="Times New Roman" w:cs="Times New Roman"/>
          <w:sz w:val="24"/>
          <w:szCs w:val="24"/>
          <w:lang w:val="en-GB" w:eastAsia="en-GB"/>
        </w:rPr>
        <w:t>Other relevant stakeholders (Art. 28).</w:t>
      </w:r>
    </w:p>
    <w:p w14:paraId="0F1DAE69" w14:textId="77777777" w:rsidR="008B0B73" w:rsidRPr="008B0B73" w:rsidRDefault="008B0B73" w:rsidP="008B0B73">
      <w:pPr>
        <w:spacing w:after="240" w:line="360" w:lineRule="auto"/>
        <w:jc w:val="both"/>
        <w:rPr>
          <w:rFonts w:ascii="Times New Roman" w:eastAsia="Calibri" w:hAnsi="Times New Roman" w:cs="Times New Roman"/>
          <w:sz w:val="24"/>
          <w:szCs w:val="24"/>
          <w:lang w:val="en-GB" w:eastAsia="en-GB"/>
        </w:rPr>
      </w:pPr>
      <w:r w:rsidRPr="008B0B73">
        <w:rPr>
          <w:rFonts w:ascii="Times New Roman" w:eastAsia="Calibri" w:hAnsi="Times New Roman" w:cs="Times New Roman"/>
          <w:sz w:val="24"/>
          <w:szCs w:val="24"/>
          <w:lang w:val="en-GB" w:eastAsia="en-GB"/>
        </w:rPr>
        <w:t xml:space="preserve">The Group will: </w:t>
      </w:r>
    </w:p>
    <w:p w14:paraId="00B8B848" w14:textId="77777777" w:rsidR="008B0B73" w:rsidRPr="008B0B73" w:rsidRDefault="008B0B73" w:rsidP="00654179">
      <w:pPr>
        <w:numPr>
          <w:ilvl w:val="0"/>
          <w:numId w:val="22"/>
        </w:numPr>
        <w:spacing w:after="240" w:line="360" w:lineRule="auto"/>
        <w:contextualSpacing/>
        <w:jc w:val="both"/>
        <w:rPr>
          <w:rFonts w:ascii="Times New Roman" w:eastAsia="Times New Roman" w:hAnsi="Times New Roman" w:cs="Times New Roman"/>
          <w:sz w:val="24"/>
          <w:szCs w:val="24"/>
          <w:lang w:val="en-GB" w:eastAsia="en-GB"/>
        </w:rPr>
      </w:pPr>
      <w:r w:rsidRPr="008B0B73">
        <w:rPr>
          <w:rFonts w:ascii="Times New Roman" w:eastAsia="Times New Roman" w:hAnsi="Times New Roman" w:cs="Times New Roman"/>
          <w:sz w:val="24"/>
          <w:szCs w:val="24"/>
          <w:lang w:val="en-GB" w:eastAsia="en-GB"/>
        </w:rPr>
        <w:t xml:space="preserve">Monitor the implementation of the fundamental alteration and disproportionate burden </w:t>
      </w:r>
      <w:r w:rsidRPr="008B0B73">
        <w:rPr>
          <w:rFonts w:ascii="Times New Roman" w:eastAsia="Times New Roman" w:hAnsi="Times New Roman" w:cs="Times New Roman"/>
          <w:color w:val="333333"/>
          <w:sz w:val="24"/>
          <w:szCs w:val="24"/>
          <w:lang w:val="en-GB" w:eastAsia="en-GB"/>
        </w:rPr>
        <w:t>(</w:t>
      </w:r>
      <w:hyperlink w:anchor="_Fundamental_alteration_and_1" w:history="1">
        <w:r w:rsidRPr="008B0B73">
          <w:rPr>
            <w:rFonts w:ascii="Times New Roman" w:eastAsia="Times New Roman" w:hAnsi="Times New Roman" w:cs="Times New Roman"/>
            <w:color w:val="0563C1"/>
            <w:sz w:val="24"/>
            <w:szCs w:val="24"/>
            <w:u w:val="single"/>
            <w:lang w:val="en-GB" w:eastAsia="en-GB"/>
          </w:rPr>
          <w:t>see Part 2.6</w:t>
        </w:r>
      </w:hyperlink>
      <w:r w:rsidRPr="008B0B73">
        <w:rPr>
          <w:rFonts w:ascii="Times New Roman" w:eastAsia="Times New Roman" w:hAnsi="Times New Roman" w:cs="Times New Roman"/>
          <w:color w:val="333333"/>
          <w:sz w:val="24"/>
          <w:szCs w:val="24"/>
          <w:lang w:val="en-GB" w:eastAsia="en-GB"/>
        </w:rPr>
        <w:t xml:space="preserve">) </w:t>
      </w:r>
      <w:r w:rsidRPr="008B0B73">
        <w:rPr>
          <w:rFonts w:ascii="Times New Roman" w:eastAsia="Times New Roman" w:hAnsi="Times New Roman" w:cs="Times New Roman"/>
          <w:sz w:val="24"/>
          <w:szCs w:val="24"/>
          <w:lang w:val="en-GB" w:eastAsia="en-GB"/>
        </w:rPr>
        <w:t>provisions (Art. 14), and advise the Commission in relation to this article</w:t>
      </w:r>
    </w:p>
    <w:p w14:paraId="4982563B" w14:textId="77777777" w:rsidR="008B0B73" w:rsidRPr="008B0B73" w:rsidRDefault="008B0B73" w:rsidP="00654179">
      <w:pPr>
        <w:numPr>
          <w:ilvl w:val="0"/>
          <w:numId w:val="22"/>
        </w:numPr>
        <w:spacing w:after="240" w:line="360" w:lineRule="auto"/>
        <w:contextualSpacing/>
        <w:jc w:val="both"/>
        <w:rPr>
          <w:rFonts w:ascii="Times New Roman" w:eastAsia="Times New Roman" w:hAnsi="Times New Roman" w:cs="Times New Roman"/>
          <w:sz w:val="24"/>
          <w:szCs w:val="24"/>
          <w:lang w:val="en-GB" w:eastAsia="nl-NL"/>
        </w:rPr>
      </w:pPr>
      <w:r w:rsidRPr="008B0B73">
        <w:rPr>
          <w:rFonts w:ascii="Times New Roman" w:eastAsia="Times New Roman" w:hAnsi="Times New Roman" w:cs="Times New Roman"/>
          <w:sz w:val="24"/>
          <w:szCs w:val="24"/>
          <w:lang w:val="en-GB" w:eastAsia="en-GB"/>
        </w:rPr>
        <w:t>Advise the Commission on the implementation of the accessibility requirements provisions of the Act (Art. 4).</w:t>
      </w:r>
    </w:p>
    <w:p w14:paraId="2832F87E" w14:textId="77777777" w:rsidR="008B0B73" w:rsidRDefault="008B0B73" w:rsidP="008B0B73">
      <w:pPr>
        <w:shd w:val="clear" w:color="auto" w:fill="FFFFFF"/>
        <w:spacing w:after="240" w:line="360" w:lineRule="auto"/>
        <w:contextualSpacing/>
        <w:jc w:val="both"/>
        <w:rPr>
          <w:rFonts w:ascii="Times New Roman" w:eastAsia="Times New Roman" w:hAnsi="Times New Roman" w:cs="Times New Roman"/>
          <w:sz w:val="24"/>
          <w:szCs w:val="24"/>
          <w:lang w:val="en-GB" w:eastAsia="en-GB"/>
        </w:rPr>
      </w:pPr>
    </w:p>
    <w:p w14:paraId="08115837" w14:textId="5552AC86" w:rsidR="00A77104" w:rsidRPr="008B0B73" w:rsidRDefault="00E855E5" w:rsidP="00A77104">
      <w:pPr>
        <w:rPr>
          <w:lang w:val="en-US" w:eastAsia="el-GR"/>
        </w:rPr>
      </w:pPr>
      <w:r>
        <w:rPr>
          <w:lang w:val="en-US" w:eastAsia="el-GR"/>
        </w:rPr>
        <w:br w:type="page"/>
      </w:r>
    </w:p>
    <w:p w14:paraId="613FC599" w14:textId="5F0B29B1" w:rsidR="001A46DA" w:rsidRDefault="00D631A1" w:rsidP="001F169A">
      <w:pPr>
        <w:pStyle w:val="11"/>
        <w:rPr>
          <w:lang w:eastAsia="el-GR"/>
        </w:rPr>
      </w:pPr>
      <w:bookmarkStart w:id="52" w:name="_Toc138416359"/>
      <w:r w:rsidRPr="00D631A1">
        <w:rPr>
          <w:bCs w:val="0"/>
          <w:lang w:eastAsia="el-GR"/>
        </w:rPr>
        <w:lastRenderedPageBreak/>
        <w:t>3.</w:t>
      </w:r>
      <w:r>
        <w:rPr>
          <w:lang w:eastAsia="el-GR"/>
        </w:rPr>
        <w:t xml:space="preserve"> Σχολιασμός</w:t>
      </w:r>
      <w:bookmarkEnd w:id="52"/>
    </w:p>
    <w:p w14:paraId="4A4B5E2A" w14:textId="77777777" w:rsidR="00D908C1" w:rsidRPr="00D908C1" w:rsidRDefault="00D908C1" w:rsidP="00D908C1">
      <w:pPr>
        <w:rPr>
          <w:lang w:eastAsia="el-GR"/>
        </w:rPr>
      </w:pPr>
    </w:p>
    <w:p w14:paraId="668C6A2D" w14:textId="79E1F0A3" w:rsidR="00895837" w:rsidRDefault="001F169A" w:rsidP="00D908C1">
      <w:pPr>
        <w:pStyle w:val="aa"/>
      </w:pPr>
      <w:r w:rsidRPr="001F169A">
        <w:t xml:space="preserve">Όπως αναφέρεται και στον πρόλογο, το θεωρητικό </w:t>
      </w:r>
      <w:r w:rsidR="001E7714">
        <w:t>πλαίσιο</w:t>
      </w:r>
      <w:r w:rsidRPr="001F169A">
        <w:t xml:space="preserve"> της εργασίας χωρίζεται σε τέσσερα μέρη: τον σχολιασμό της μεταφραστικής εντολής, την ανάλυση του πρωτότυπου κειμένου, την αιτιολόγηση των λύσεων διαφόρων μεταφραστικών προβλημάτων όπως αυτά εντοπίζονται σε διαφορετικά επίπεδα και τέλος, την αξιολόγηση της ποιότητας της μετάφρασης, σύμφωνα με το μοντέλο που ορίζει η House</w:t>
      </w:r>
      <w:sdt>
        <w:sdtPr>
          <w:id w:val="-1602330478"/>
          <w:citation/>
        </w:sdtPr>
        <w:sdtEndPr/>
        <w:sdtContent>
          <w:r w:rsidR="00915C3D">
            <w:fldChar w:fldCharType="begin"/>
          </w:r>
          <w:r w:rsidR="001445D0">
            <w:instrText xml:space="preserve">CITATION Hou15 \n  \l 1033 </w:instrText>
          </w:r>
          <w:r w:rsidR="00915C3D">
            <w:fldChar w:fldCharType="separate"/>
          </w:r>
          <w:r w:rsidR="002857EC">
            <w:rPr>
              <w:noProof/>
            </w:rPr>
            <w:t xml:space="preserve"> </w:t>
          </w:r>
          <w:r w:rsidR="002857EC" w:rsidRPr="002857EC">
            <w:rPr>
              <w:noProof/>
            </w:rPr>
            <w:t>(Translation Quality Assessment: Past and Present, 2015)</w:t>
          </w:r>
          <w:r w:rsidR="00915C3D">
            <w:fldChar w:fldCharType="end"/>
          </w:r>
        </w:sdtContent>
      </w:sdt>
      <w:r w:rsidRPr="001F169A">
        <w:t>.</w:t>
      </w:r>
    </w:p>
    <w:p w14:paraId="33D23A42" w14:textId="77777777" w:rsidR="001F169A" w:rsidRPr="001F169A" w:rsidRDefault="001F169A" w:rsidP="001F169A">
      <w:pPr>
        <w:pStyle w:val="2"/>
        <w:spacing w:line="360" w:lineRule="auto"/>
        <w:rPr>
          <w:rFonts w:ascii="Times New Roman" w:hAnsi="Times New Roman" w:cs="Times New Roman"/>
          <w:color w:val="auto"/>
          <w:sz w:val="24"/>
          <w:u w:val="single"/>
        </w:rPr>
      </w:pPr>
      <w:bookmarkStart w:id="53" w:name="_Toc138416360"/>
      <w:r w:rsidRPr="001F169A">
        <w:rPr>
          <w:rFonts w:ascii="Times New Roman" w:hAnsi="Times New Roman" w:cs="Times New Roman"/>
          <w:color w:val="auto"/>
          <w:sz w:val="24"/>
          <w:u w:val="single"/>
        </w:rPr>
        <w:t>3.1 Σχολιασμός μεταφραστικής εντολής</w:t>
      </w:r>
      <w:bookmarkEnd w:id="53"/>
    </w:p>
    <w:p w14:paraId="2311BDC3" w14:textId="263375DC" w:rsidR="001F169A" w:rsidRPr="001F169A" w:rsidRDefault="00F73D86" w:rsidP="001F169A">
      <w:pPr>
        <w:spacing w:line="360" w:lineRule="auto"/>
        <w:jc w:val="both"/>
        <w:rPr>
          <w:rFonts w:ascii="Times New Roman" w:hAnsi="Times New Roman" w:cs="Times New Roman"/>
          <w:i/>
          <w:sz w:val="24"/>
        </w:rPr>
      </w:pPr>
      <w:r w:rsidRPr="00915C3D">
        <w:rPr>
          <w:rFonts w:ascii="Times New Roman" w:hAnsi="Times New Roman" w:cs="Times New Roman"/>
          <w:i/>
          <w:sz w:val="24"/>
        </w:rPr>
        <w:t xml:space="preserve">3.1.1 </w:t>
      </w:r>
      <w:r w:rsidR="001F169A" w:rsidRPr="001F169A">
        <w:rPr>
          <w:rFonts w:ascii="Times New Roman" w:hAnsi="Times New Roman" w:cs="Times New Roman"/>
          <w:i/>
          <w:sz w:val="24"/>
        </w:rPr>
        <w:t>Ορισμός του όρου «μετάφραση»</w:t>
      </w:r>
    </w:p>
    <w:p w14:paraId="7AA995C3" w14:textId="1395AB78" w:rsidR="001F169A" w:rsidRPr="001F169A" w:rsidRDefault="001F169A" w:rsidP="001F169A">
      <w:pPr>
        <w:spacing w:line="360" w:lineRule="auto"/>
        <w:jc w:val="both"/>
        <w:rPr>
          <w:rFonts w:ascii="Times New Roman" w:hAnsi="Times New Roman" w:cs="Times New Roman"/>
          <w:sz w:val="24"/>
        </w:rPr>
      </w:pPr>
      <w:r w:rsidRPr="001F169A">
        <w:rPr>
          <w:rFonts w:ascii="Times New Roman" w:hAnsi="Times New Roman" w:cs="Times New Roman"/>
          <w:sz w:val="24"/>
        </w:rPr>
        <w:t>Προτού φτάσουμε στην ανάλυση της μεταφραστικής εντολής, θεωρείται σημαντικό να ορίσουμε αρχικά τι είναι η μετάφραση, η οποία αποτελεί άλλωστε τόσο το κ</w:t>
      </w:r>
      <w:r w:rsidR="0038293B">
        <w:rPr>
          <w:rFonts w:ascii="Times New Roman" w:hAnsi="Times New Roman" w:cs="Times New Roman"/>
          <w:sz w:val="24"/>
        </w:rPr>
        <w:t xml:space="preserve">ύριο θέμα της παρούσας εργασίας. Σύμφωνα με τον </w:t>
      </w:r>
      <w:r w:rsidR="00915C3D" w:rsidRPr="00915C3D">
        <w:rPr>
          <w:rFonts w:ascii="Times New Roman" w:hAnsi="Times New Roman" w:cs="Times New Roman"/>
          <w:sz w:val="24"/>
        </w:rPr>
        <w:t xml:space="preserve">Κεντρωτή </w:t>
      </w:r>
      <w:sdt>
        <w:sdtPr>
          <w:rPr>
            <w:rFonts w:ascii="Times New Roman" w:hAnsi="Times New Roman" w:cs="Times New Roman"/>
            <w:sz w:val="24"/>
          </w:rPr>
          <w:id w:val="1644627775"/>
          <w:citation/>
        </w:sdtPr>
        <w:sdtEndPr/>
        <w:sdtContent>
          <w:r w:rsidR="0038293B" w:rsidRPr="00915C3D">
            <w:rPr>
              <w:rFonts w:ascii="Times New Roman" w:hAnsi="Times New Roman" w:cs="Times New Roman"/>
              <w:sz w:val="24"/>
            </w:rPr>
            <w:fldChar w:fldCharType="begin"/>
          </w:r>
          <w:r w:rsidR="004B0E6B">
            <w:rPr>
              <w:rFonts w:ascii="Times New Roman" w:hAnsi="Times New Roman" w:cs="Times New Roman"/>
              <w:sz w:val="24"/>
            </w:rPr>
            <w:instrText xml:space="preserve">CITATION Κεν96 \p 45 \n  \t  \l 1032 </w:instrText>
          </w:r>
          <w:r w:rsidR="0038293B" w:rsidRPr="00915C3D">
            <w:rPr>
              <w:rFonts w:ascii="Times New Roman" w:hAnsi="Times New Roman" w:cs="Times New Roman"/>
              <w:sz w:val="24"/>
            </w:rPr>
            <w:fldChar w:fldCharType="separate"/>
          </w:r>
          <w:r w:rsidR="002857EC" w:rsidRPr="002857EC">
            <w:rPr>
              <w:rFonts w:ascii="Times New Roman" w:hAnsi="Times New Roman" w:cs="Times New Roman"/>
              <w:noProof/>
              <w:sz w:val="24"/>
            </w:rPr>
            <w:t>(1996, σ. 45)</w:t>
          </w:r>
          <w:r w:rsidR="0038293B" w:rsidRPr="00915C3D">
            <w:rPr>
              <w:rFonts w:ascii="Times New Roman" w:hAnsi="Times New Roman" w:cs="Times New Roman"/>
              <w:sz w:val="24"/>
            </w:rPr>
            <w:fldChar w:fldCharType="end"/>
          </w:r>
        </w:sdtContent>
      </w:sdt>
      <w:r w:rsidR="00D908C1" w:rsidRPr="00915C3D">
        <w:rPr>
          <w:rFonts w:ascii="Times New Roman" w:hAnsi="Times New Roman" w:cs="Times New Roman"/>
          <w:sz w:val="24"/>
        </w:rPr>
        <w:t xml:space="preserve">, </w:t>
      </w:r>
      <w:r w:rsidR="0038293B" w:rsidRPr="00915C3D">
        <w:rPr>
          <w:rFonts w:ascii="Times New Roman" w:hAnsi="Times New Roman" w:cs="Times New Roman"/>
          <w:sz w:val="24"/>
        </w:rPr>
        <w:t>«</w:t>
      </w:r>
      <w:r w:rsidRPr="001F169A">
        <w:rPr>
          <w:rFonts w:ascii="Times New Roman" w:hAnsi="Times New Roman" w:cs="Times New Roman"/>
          <w:sz w:val="24"/>
        </w:rPr>
        <w:t>η μετάφραση δεν είναι τέχνη ούτε και επιστήμη, είναι κάτι ανάμεσα σε αυτά τα δύο</w:t>
      </w:r>
      <w:r w:rsidR="0038293B">
        <w:rPr>
          <w:rFonts w:ascii="Times New Roman" w:hAnsi="Times New Roman" w:cs="Times New Roman"/>
          <w:sz w:val="24"/>
        </w:rPr>
        <w:t>»</w:t>
      </w:r>
      <w:r w:rsidRPr="001F169A">
        <w:rPr>
          <w:rFonts w:ascii="Times New Roman" w:hAnsi="Times New Roman" w:cs="Times New Roman"/>
          <w:sz w:val="24"/>
        </w:rPr>
        <w:t>. Την χαρακτηρίζει ως «μήτις», όπως την ονόμαζαν και οι αρχαίοι Έλληνες.</w:t>
      </w:r>
      <w:r w:rsidR="004969B0">
        <w:rPr>
          <w:rFonts w:ascii="Times New Roman" w:hAnsi="Times New Roman" w:cs="Times New Roman"/>
          <w:sz w:val="24"/>
        </w:rPr>
        <w:t xml:space="preserve"> </w:t>
      </w:r>
    </w:p>
    <w:p w14:paraId="56E35552" w14:textId="175F70A3" w:rsidR="001F169A" w:rsidRPr="001F169A" w:rsidRDefault="001F169A" w:rsidP="001F169A">
      <w:pPr>
        <w:spacing w:line="360" w:lineRule="auto"/>
        <w:jc w:val="both"/>
        <w:rPr>
          <w:rFonts w:ascii="Times New Roman" w:hAnsi="Times New Roman" w:cs="Times New Roman"/>
          <w:sz w:val="24"/>
        </w:rPr>
      </w:pPr>
      <w:r w:rsidRPr="001F169A">
        <w:rPr>
          <w:rFonts w:ascii="Times New Roman" w:hAnsi="Times New Roman" w:cs="Times New Roman"/>
          <w:sz w:val="24"/>
        </w:rPr>
        <w:t>Με τη σειρά του και ο μεταφραστής γίνεται ανάλογα με τις εκάστοτε συνθήκες που απαιτεί η μετάφραση τεχνίτης ή επιστήμονας ή όποιο επάγγελμα χρειάζεται για να μεταφράσει το κεί</w:t>
      </w:r>
      <w:r w:rsidR="0038293B">
        <w:rPr>
          <w:rFonts w:ascii="Times New Roman" w:hAnsi="Times New Roman" w:cs="Times New Roman"/>
          <w:sz w:val="24"/>
        </w:rPr>
        <w:t>μενο πηγή. Στόχος του</w:t>
      </w:r>
      <w:r w:rsidRPr="001F169A">
        <w:rPr>
          <w:rFonts w:ascii="Times New Roman" w:hAnsi="Times New Roman" w:cs="Times New Roman"/>
          <w:sz w:val="24"/>
        </w:rPr>
        <w:t xml:space="preserve"> είναι να αποκωδικοποιεί «τα μέσω μιας γλώσσας μεταβιβαζόμενα σε αυτόν μηνύματα και να τα ανακωδικεύει σε μια άλ</w:t>
      </w:r>
      <w:r w:rsidR="0038293B">
        <w:rPr>
          <w:rFonts w:ascii="Times New Roman" w:hAnsi="Times New Roman" w:cs="Times New Roman"/>
          <w:sz w:val="24"/>
        </w:rPr>
        <w:t>λη γλώσσα» (Κεντρωτής, 1996, σ</w:t>
      </w:r>
      <w:r w:rsidRPr="001F169A">
        <w:rPr>
          <w:rFonts w:ascii="Times New Roman" w:hAnsi="Times New Roman" w:cs="Times New Roman"/>
          <w:sz w:val="24"/>
        </w:rPr>
        <w:t xml:space="preserve">.47). Να μεταφέρει ένα αρχικό κείμενο, σε οποιαδήποτε μορφή, από τη γλώσσα πηγή στη γλώσσα στόχο, έχοντας υπόψη του τα ιστορικά και εθνολογικά στοιχεία του κοινού στόχου, καθώς και την κουλτούρα της γλώσσας στην οποία τα μεταφέρει. Κατά τη διαδικασία της μετάφρασης είναι σχεδόν απίθανο να διατηρηθούν όλα τα στοιχεία του αρχικού κειμένου. Για τον λόγο αυτό, η μεταφραστική εντολή θεωρείται απαραίτητη για τον μεταφραστή, καθώς είναι αυτή που θα του υποδείξει ποια στοιχεία του κειμένου οφείλει να προσέξει. Τα στοιχεία αυτά συνήθως αφορούν τις διαφορές που υπάρχουν μεταξύ του περιεχομένου και της μορφής και </w:t>
      </w:r>
      <w:r w:rsidR="004969B0">
        <w:rPr>
          <w:rFonts w:ascii="Times New Roman" w:hAnsi="Times New Roman" w:cs="Times New Roman"/>
          <w:sz w:val="24"/>
        </w:rPr>
        <w:t>πώς</w:t>
      </w:r>
      <w:r w:rsidR="004969B0" w:rsidRPr="001F169A">
        <w:rPr>
          <w:rFonts w:ascii="Times New Roman" w:hAnsi="Times New Roman" w:cs="Times New Roman"/>
          <w:sz w:val="24"/>
        </w:rPr>
        <w:t xml:space="preserve"> </w:t>
      </w:r>
      <w:r w:rsidRPr="001F169A">
        <w:rPr>
          <w:rFonts w:ascii="Times New Roman" w:hAnsi="Times New Roman" w:cs="Times New Roman"/>
          <w:sz w:val="24"/>
        </w:rPr>
        <w:t xml:space="preserve">αυτά μεταφέρονται στη γλώσσα στόχο. Ανεξάρτητα από τις εκάστοτε συνθήκες, βασικός στόχος κάθε μεταφραστή είναι η δημιουργία ενός κειμένου, το οποίο θα ικανοποιεί και θα </w:t>
      </w:r>
      <w:r w:rsidR="00FE6B3B">
        <w:rPr>
          <w:rFonts w:ascii="Times New Roman" w:hAnsi="Times New Roman" w:cs="Times New Roman"/>
          <w:sz w:val="24"/>
        </w:rPr>
        <w:t>είναι αποδεκτό</w:t>
      </w:r>
      <w:r w:rsidRPr="001F169A">
        <w:rPr>
          <w:rFonts w:ascii="Times New Roman" w:hAnsi="Times New Roman" w:cs="Times New Roman"/>
          <w:sz w:val="24"/>
        </w:rPr>
        <w:t xml:space="preserve"> στο κοινό της γλώσσας στόχου.</w:t>
      </w:r>
    </w:p>
    <w:p w14:paraId="6A4D11D0" w14:textId="0B7E907D" w:rsidR="001F169A" w:rsidRPr="001F169A" w:rsidRDefault="00F73D86" w:rsidP="001F169A">
      <w:pPr>
        <w:spacing w:line="360" w:lineRule="auto"/>
        <w:jc w:val="both"/>
        <w:rPr>
          <w:rFonts w:ascii="Times New Roman" w:hAnsi="Times New Roman" w:cs="Times New Roman"/>
          <w:i/>
          <w:sz w:val="24"/>
        </w:rPr>
      </w:pPr>
      <w:r>
        <w:rPr>
          <w:rFonts w:ascii="Times New Roman" w:hAnsi="Times New Roman" w:cs="Times New Roman"/>
          <w:i/>
          <w:sz w:val="24"/>
        </w:rPr>
        <w:t xml:space="preserve">3.1.2 </w:t>
      </w:r>
      <w:r w:rsidR="001F169A" w:rsidRPr="001F169A">
        <w:rPr>
          <w:rFonts w:ascii="Times New Roman" w:hAnsi="Times New Roman" w:cs="Times New Roman"/>
          <w:i/>
          <w:sz w:val="24"/>
        </w:rPr>
        <w:t>Η Θεωρία του Σκοπού</w:t>
      </w:r>
    </w:p>
    <w:p w14:paraId="29B14F67" w14:textId="1256E39C" w:rsidR="001F169A" w:rsidRPr="001F169A" w:rsidRDefault="001F169A" w:rsidP="001F169A">
      <w:pPr>
        <w:spacing w:line="360" w:lineRule="auto"/>
        <w:jc w:val="both"/>
        <w:rPr>
          <w:rFonts w:ascii="Times New Roman" w:hAnsi="Times New Roman" w:cs="Times New Roman"/>
          <w:sz w:val="24"/>
        </w:rPr>
      </w:pPr>
      <w:r w:rsidRPr="001F169A">
        <w:rPr>
          <w:rFonts w:ascii="Times New Roman" w:hAnsi="Times New Roman" w:cs="Times New Roman"/>
          <w:sz w:val="24"/>
        </w:rPr>
        <w:lastRenderedPageBreak/>
        <w:t>Κάθε μεταφραστής οφείλει να υπακούσει στις οδηγίες που του δίνει η μεταφραστική εντολή. Ο όρος «μεταφραστική εντολή» ανήκει στη «Θεωρία του Σκοπού» (</w:t>
      </w:r>
      <w:r w:rsidRPr="001F169A">
        <w:rPr>
          <w:rFonts w:ascii="Times New Roman" w:hAnsi="Times New Roman" w:cs="Times New Roman"/>
          <w:sz w:val="24"/>
          <w:lang w:val="en-US"/>
        </w:rPr>
        <w:t>Munday</w:t>
      </w:r>
      <w:r w:rsidR="009E1353" w:rsidRPr="00C21FCE">
        <w:rPr>
          <w:rFonts w:ascii="Times New Roman" w:hAnsi="Times New Roman" w:cs="Times New Roman"/>
          <w:sz w:val="24"/>
        </w:rPr>
        <w:t>,</w:t>
      </w:r>
      <w:r w:rsidR="003A77E7">
        <w:rPr>
          <w:rFonts w:ascii="Times New Roman" w:hAnsi="Times New Roman" w:cs="Times New Roman"/>
          <w:sz w:val="24"/>
        </w:rPr>
        <w:t xml:space="preserve"> 2002,</w:t>
      </w:r>
      <w:r w:rsidRPr="001F169A">
        <w:rPr>
          <w:rFonts w:ascii="Times New Roman" w:hAnsi="Times New Roman" w:cs="Times New Roman"/>
          <w:sz w:val="24"/>
        </w:rPr>
        <w:t xml:space="preserve"> </w:t>
      </w:r>
      <w:r w:rsidR="003A77E7">
        <w:rPr>
          <w:rFonts w:ascii="Times New Roman" w:hAnsi="Times New Roman" w:cs="Times New Roman"/>
          <w:sz w:val="24"/>
        </w:rPr>
        <w:t>σ.133</w:t>
      </w:r>
      <w:r w:rsidRPr="001F169A">
        <w:rPr>
          <w:rFonts w:ascii="Times New Roman" w:hAnsi="Times New Roman" w:cs="Times New Roman"/>
          <w:sz w:val="24"/>
        </w:rPr>
        <w:t xml:space="preserve">), την οποία διατύπωσαν η </w:t>
      </w:r>
      <w:r w:rsidRPr="001F169A">
        <w:rPr>
          <w:rFonts w:ascii="Times New Roman" w:hAnsi="Times New Roman" w:cs="Times New Roman"/>
          <w:sz w:val="24"/>
          <w:lang w:val="en-US"/>
        </w:rPr>
        <w:t>Katharina</w:t>
      </w:r>
      <w:r w:rsidRPr="001F169A">
        <w:rPr>
          <w:rFonts w:ascii="Times New Roman" w:hAnsi="Times New Roman" w:cs="Times New Roman"/>
          <w:sz w:val="24"/>
        </w:rPr>
        <w:t xml:space="preserve"> </w:t>
      </w:r>
      <w:r w:rsidRPr="001F169A">
        <w:rPr>
          <w:rFonts w:ascii="Times New Roman" w:hAnsi="Times New Roman" w:cs="Times New Roman"/>
          <w:sz w:val="24"/>
          <w:lang w:val="en-US"/>
        </w:rPr>
        <w:t>Rei</w:t>
      </w:r>
      <w:r w:rsidRPr="001F169A">
        <w:rPr>
          <w:rFonts w:ascii="Times New Roman" w:hAnsi="Times New Roman" w:cs="Times New Roman"/>
          <w:sz w:val="24"/>
        </w:rPr>
        <w:t xml:space="preserve">ß και ο </w:t>
      </w:r>
      <w:r w:rsidRPr="001F169A">
        <w:rPr>
          <w:rFonts w:ascii="Times New Roman" w:hAnsi="Times New Roman" w:cs="Times New Roman"/>
          <w:sz w:val="24"/>
          <w:lang w:val="en-US"/>
        </w:rPr>
        <w:t>Hans</w:t>
      </w:r>
      <w:r w:rsidRPr="001F169A">
        <w:rPr>
          <w:rFonts w:ascii="Times New Roman" w:hAnsi="Times New Roman" w:cs="Times New Roman"/>
          <w:sz w:val="24"/>
        </w:rPr>
        <w:t xml:space="preserve"> </w:t>
      </w:r>
      <w:r w:rsidRPr="001F169A">
        <w:rPr>
          <w:rFonts w:ascii="Times New Roman" w:hAnsi="Times New Roman" w:cs="Times New Roman"/>
          <w:sz w:val="24"/>
          <w:lang w:val="en-US"/>
        </w:rPr>
        <w:t>J</w:t>
      </w:r>
      <w:r w:rsidRPr="001F169A">
        <w:rPr>
          <w:rFonts w:ascii="Times New Roman" w:hAnsi="Times New Roman" w:cs="Times New Roman"/>
          <w:sz w:val="24"/>
        </w:rPr>
        <w:t xml:space="preserve">. </w:t>
      </w:r>
      <w:r w:rsidRPr="001F169A">
        <w:rPr>
          <w:rFonts w:ascii="Times New Roman" w:hAnsi="Times New Roman" w:cs="Times New Roman"/>
          <w:sz w:val="24"/>
          <w:lang w:val="en-US"/>
        </w:rPr>
        <w:t>Vermeer</w:t>
      </w:r>
      <w:r w:rsidR="003A77E7">
        <w:rPr>
          <w:rFonts w:ascii="Times New Roman" w:hAnsi="Times New Roman" w:cs="Times New Roman"/>
          <w:sz w:val="24"/>
        </w:rPr>
        <w:t xml:space="preserve"> </w:t>
      </w:r>
      <w:r w:rsidR="009E1353" w:rsidRPr="00C21FCE">
        <w:rPr>
          <w:rFonts w:ascii="Times New Roman" w:hAnsi="Times New Roman" w:cs="Times New Roman"/>
          <w:sz w:val="24"/>
        </w:rPr>
        <w:t>(</w:t>
      </w:r>
      <w:r w:rsidR="003A77E7">
        <w:rPr>
          <w:rFonts w:ascii="Times New Roman" w:hAnsi="Times New Roman" w:cs="Times New Roman"/>
          <w:sz w:val="24"/>
        </w:rPr>
        <w:t>1984</w:t>
      </w:r>
      <w:r w:rsidR="009E1353" w:rsidRPr="00C21FCE">
        <w:rPr>
          <w:rFonts w:ascii="Times New Roman" w:hAnsi="Times New Roman" w:cs="Times New Roman"/>
          <w:sz w:val="24"/>
        </w:rPr>
        <w:t>)</w:t>
      </w:r>
      <w:r w:rsidRPr="001F169A">
        <w:rPr>
          <w:rFonts w:ascii="Times New Roman" w:hAnsi="Times New Roman" w:cs="Times New Roman"/>
          <w:sz w:val="24"/>
        </w:rPr>
        <w:t xml:space="preserve">. </w:t>
      </w:r>
    </w:p>
    <w:p w14:paraId="123FD90B" w14:textId="5F64F016" w:rsidR="001F169A" w:rsidRPr="001F169A" w:rsidRDefault="001F169A" w:rsidP="001F169A">
      <w:pPr>
        <w:spacing w:line="360" w:lineRule="auto"/>
        <w:jc w:val="both"/>
        <w:rPr>
          <w:rFonts w:ascii="Times New Roman" w:hAnsi="Times New Roman" w:cs="Times New Roman"/>
          <w:sz w:val="24"/>
        </w:rPr>
      </w:pPr>
      <w:r w:rsidRPr="001F169A">
        <w:rPr>
          <w:rFonts w:ascii="Times New Roman" w:hAnsi="Times New Roman" w:cs="Times New Roman"/>
          <w:sz w:val="24"/>
        </w:rPr>
        <w:t xml:space="preserve">Η Θεωρία του Σκοπού, η οποία εμφανίστηκε για πρώτη φορά τη δεκαετία του ’70 από τον </w:t>
      </w:r>
      <w:r w:rsidRPr="001F169A">
        <w:rPr>
          <w:rFonts w:ascii="Times New Roman" w:hAnsi="Times New Roman" w:cs="Times New Roman"/>
          <w:sz w:val="24"/>
          <w:lang w:val="en-US"/>
        </w:rPr>
        <w:t>Hans</w:t>
      </w:r>
      <w:r w:rsidRPr="001F169A">
        <w:rPr>
          <w:rFonts w:ascii="Times New Roman" w:hAnsi="Times New Roman" w:cs="Times New Roman"/>
          <w:sz w:val="24"/>
        </w:rPr>
        <w:t xml:space="preserve"> </w:t>
      </w:r>
      <w:r w:rsidRPr="001F169A">
        <w:rPr>
          <w:rFonts w:ascii="Times New Roman" w:hAnsi="Times New Roman" w:cs="Times New Roman"/>
          <w:sz w:val="24"/>
          <w:lang w:val="en-US"/>
        </w:rPr>
        <w:t>J</w:t>
      </w:r>
      <w:r w:rsidRPr="001F169A">
        <w:rPr>
          <w:rFonts w:ascii="Times New Roman" w:hAnsi="Times New Roman" w:cs="Times New Roman"/>
          <w:sz w:val="24"/>
        </w:rPr>
        <w:t xml:space="preserve">. </w:t>
      </w:r>
      <w:r w:rsidRPr="001F169A">
        <w:rPr>
          <w:rFonts w:ascii="Times New Roman" w:hAnsi="Times New Roman" w:cs="Times New Roman"/>
          <w:sz w:val="24"/>
          <w:lang w:val="en-US"/>
        </w:rPr>
        <w:t>Vermeer</w:t>
      </w:r>
      <w:r w:rsidRPr="001F169A">
        <w:rPr>
          <w:rFonts w:ascii="Times New Roman" w:hAnsi="Times New Roman" w:cs="Times New Roman"/>
          <w:sz w:val="24"/>
        </w:rPr>
        <w:t xml:space="preserve"> και την </w:t>
      </w:r>
      <w:r w:rsidRPr="001F169A">
        <w:rPr>
          <w:rFonts w:ascii="Times New Roman" w:hAnsi="Times New Roman" w:cs="Times New Roman"/>
          <w:sz w:val="24"/>
          <w:lang w:val="en-US"/>
        </w:rPr>
        <w:t>Katharina</w:t>
      </w:r>
      <w:r w:rsidRPr="001F169A">
        <w:rPr>
          <w:rFonts w:ascii="Times New Roman" w:hAnsi="Times New Roman" w:cs="Times New Roman"/>
          <w:sz w:val="24"/>
        </w:rPr>
        <w:t xml:space="preserve"> </w:t>
      </w:r>
      <w:r w:rsidRPr="001F169A">
        <w:rPr>
          <w:rFonts w:ascii="Times New Roman" w:hAnsi="Times New Roman" w:cs="Times New Roman"/>
          <w:sz w:val="24"/>
          <w:lang w:val="en-US"/>
        </w:rPr>
        <w:t>Rei</w:t>
      </w:r>
      <w:r w:rsidRPr="001F169A">
        <w:rPr>
          <w:rFonts w:ascii="Times New Roman" w:hAnsi="Times New Roman" w:cs="Times New Roman"/>
          <w:sz w:val="24"/>
        </w:rPr>
        <w:t>ß, επικεντρώνεται στο</w:t>
      </w:r>
      <w:r w:rsidR="009E1353">
        <w:rPr>
          <w:rFonts w:ascii="Times New Roman" w:hAnsi="Times New Roman" w:cs="Times New Roman"/>
          <w:sz w:val="24"/>
          <w:lang w:val="en-US"/>
        </w:rPr>
        <w:t>n</w:t>
      </w:r>
      <w:r w:rsidRPr="001F169A">
        <w:rPr>
          <w:rFonts w:ascii="Times New Roman" w:hAnsi="Times New Roman" w:cs="Times New Roman"/>
          <w:sz w:val="24"/>
        </w:rPr>
        <w:t xml:space="preserve"> σκοπό που έχει κάθε μετάφραση. Αυτός είναι που καθορίζει τις μεταφραστικές μεθόδους και στρατηγικές που πρέπει να ακολουθηθούν προκειμένου να επιτευχθεί ένα λειτουργικά επαρκές αποτέλεσμα, το οποίο ο </w:t>
      </w:r>
      <w:r w:rsidRPr="001F169A">
        <w:rPr>
          <w:rFonts w:ascii="Times New Roman" w:hAnsi="Times New Roman" w:cs="Times New Roman"/>
          <w:sz w:val="24"/>
          <w:lang w:val="en-US"/>
        </w:rPr>
        <w:t>Vermeer</w:t>
      </w:r>
      <w:r w:rsidRPr="001F169A">
        <w:rPr>
          <w:rFonts w:ascii="Times New Roman" w:hAnsi="Times New Roman" w:cs="Times New Roman"/>
          <w:sz w:val="24"/>
        </w:rPr>
        <w:t xml:space="preserve"> ονομάζε</w:t>
      </w:r>
      <w:r w:rsidR="003A77E7">
        <w:rPr>
          <w:rFonts w:ascii="Times New Roman" w:hAnsi="Times New Roman" w:cs="Times New Roman"/>
          <w:sz w:val="24"/>
        </w:rPr>
        <w:t>ι «μετάφρασμα» (Munday</w:t>
      </w:r>
      <w:r w:rsidR="009E1353" w:rsidRPr="00C21FCE">
        <w:rPr>
          <w:rFonts w:ascii="Times New Roman" w:hAnsi="Times New Roman" w:cs="Times New Roman"/>
          <w:sz w:val="24"/>
        </w:rPr>
        <w:t>,</w:t>
      </w:r>
      <w:r w:rsidR="003A77E7">
        <w:rPr>
          <w:rFonts w:ascii="Times New Roman" w:hAnsi="Times New Roman" w:cs="Times New Roman"/>
          <w:sz w:val="24"/>
        </w:rPr>
        <w:t xml:space="preserve"> 2001, σσ</w:t>
      </w:r>
      <w:r w:rsidRPr="001F169A">
        <w:rPr>
          <w:rFonts w:ascii="Times New Roman" w:hAnsi="Times New Roman" w:cs="Times New Roman"/>
          <w:sz w:val="24"/>
        </w:rPr>
        <w:t>. 78</w:t>
      </w:r>
      <w:r w:rsidR="003A77E7">
        <w:rPr>
          <w:rFonts w:ascii="Times New Roman" w:hAnsi="Times New Roman" w:cs="Times New Roman"/>
          <w:sz w:val="24"/>
        </w:rPr>
        <w:t>-79). Με τον όρο αυτό επιχειρεί να δείξει</w:t>
      </w:r>
      <w:r w:rsidRPr="001F169A">
        <w:rPr>
          <w:rFonts w:ascii="Times New Roman" w:hAnsi="Times New Roman" w:cs="Times New Roman"/>
          <w:sz w:val="24"/>
        </w:rPr>
        <w:t xml:space="preserve"> ότι η μετάφραση κάθε κειμένου μεταβάλλεται ανάλογα με τον παραλήπτη και τον εντολοδόχο και την κουλτουραλική ιδιαιτερότητά που έχουν αυτοί.</w:t>
      </w:r>
    </w:p>
    <w:p w14:paraId="36763E6F" w14:textId="70BAFD8E" w:rsidR="001F169A" w:rsidRPr="001F169A" w:rsidRDefault="001F169A" w:rsidP="001F169A">
      <w:pPr>
        <w:spacing w:line="360" w:lineRule="auto"/>
        <w:jc w:val="both"/>
        <w:rPr>
          <w:rFonts w:ascii="Times New Roman" w:hAnsi="Times New Roman" w:cs="Times New Roman"/>
          <w:sz w:val="24"/>
        </w:rPr>
      </w:pPr>
      <w:r w:rsidRPr="001F169A">
        <w:rPr>
          <w:rFonts w:ascii="Times New Roman" w:hAnsi="Times New Roman" w:cs="Times New Roman"/>
          <w:sz w:val="24"/>
        </w:rPr>
        <w:t>Ο συγγραφέας κάθε κειμένου έχει δώσει συγκεκριμένη μορφή και χαρακτηριστικά σε αυτό, έχει χρησιμοποιήσει συγκεκριμένο λεξιλόγιο για να επιτύχει ένα</w:t>
      </w:r>
      <w:r w:rsidR="000D6304">
        <w:rPr>
          <w:rFonts w:ascii="Times New Roman" w:hAnsi="Times New Roman" w:cs="Times New Roman"/>
          <w:sz w:val="24"/>
        </w:rPr>
        <w:t>ν</w:t>
      </w:r>
      <w:r w:rsidRPr="001F169A">
        <w:rPr>
          <w:rFonts w:ascii="Times New Roman" w:hAnsi="Times New Roman" w:cs="Times New Roman"/>
          <w:sz w:val="24"/>
        </w:rPr>
        <w:t xml:space="preserve"> συγκεκριμένο σκοπό και απευθύνεται σε ένα συγκεκριμένο κοινό</w:t>
      </w:r>
      <w:sdt>
        <w:sdtPr>
          <w:rPr>
            <w:rFonts w:ascii="Times New Roman" w:hAnsi="Times New Roman" w:cs="Times New Roman"/>
            <w:sz w:val="24"/>
          </w:rPr>
          <w:id w:val="-1724596978"/>
          <w:citation/>
        </w:sdtPr>
        <w:sdtEndPr/>
        <w:sdtContent>
          <w:r w:rsidR="00FE6B3B">
            <w:rPr>
              <w:rFonts w:ascii="Times New Roman" w:hAnsi="Times New Roman" w:cs="Times New Roman"/>
              <w:sz w:val="24"/>
            </w:rPr>
            <w:fldChar w:fldCharType="begin"/>
          </w:r>
          <w:r w:rsidR="00FE6B3B">
            <w:rPr>
              <w:rFonts w:ascii="Times New Roman" w:hAnsi="Times New Roman" w:cs="Times New Roman"/>
              <w:sz w:val="24"/>
            </w:rPr>
            <w:instrText xml:space="preserve"> CITATION Jer02 \l 1032 </w:instrText>
          </w:r>
          <w:r w:rsidR="00FE6B3B">
            <w:rPr>
              <w:rFonts w:ascii="Times New Roman" w:hAnsi="Times New Roman" w:cs="Times New Roman"/>
              <w:sz w:val="24"/>
            </w:rPr>
            <w:fldChar w:fldCharType="separate"/>
          </w:r>
          <w:r w:rsidR="002857EC">
            <w:rPr>
              <w:rFonts w:ascii="Times New Roman" w:hAnsi="Times New Roman" w:cs="Times New Roman"/>
              <w:noProof/>
              <w:sz w:val="24"/>
            </w:rPr>
            <w:t xml:space="preserve"> </w:t>
          </w:r>
          <w:r w:rsidR="002857EC" w:rsidRPr="002857EC">
            <w:rPr>
              <w:rFonts w:ascii="Times New Roman" w:hAnsi="Times New Roman" w:cs="Times New Roman"/>
              <w:noProof/>
              <w:sz w:val="24"/>
            </w:rPr>
            <w:t>(Munday, 2002)</w:t>
          </w:r>
          <w:r w:rsidR="00FE6B3B">
            <w:rPr>
              <w:rFonts w:ascii="Times New Roman" w:hAnsi="Times New Roman" w:cs="Times New Roman"/>
              <w:sz w:val="24"/>
            </w:rPr>
            <w:fldChar w:fldCharType="end"/>
          </w:r>
        </w:sdtContent>
      </w:sdt>
      <w:r w:rsidRPr="001F169A">
        <w:rPr>
          <w:rFonts w:ascii="Times New Roman" w:hAnsi="Times New Roman" w:cs="Times New Roman"/>
          <w:sz w:val="24"/>
        </w:rPr>
        <w:t xml:space="preserve">. Ο μεταφραστής με τη σειρά του οφείλει να </w:t>
      </w:r>
      <w:r w:rsidR="000D6304">
        <w:rPr>
          <w:rFonts w:ascii="Times New Roman" w:hAnsi="Times New Roman" w:cs="Times New Roman"/>
          <w:sz w:val="24"/>
        </w:rPr>
        <w:t>ακολουθήσει</w:t>
      </w:r>
      <w:r w:rsidRPr="001F169A">
        <w:rPr>
          <w:rFonts w:ascii="Times New Roman" w:hAnsi="Times New Roman" w:cs="Times New Roman"/>
          <w:sz w:val="24"/>
        </w:rPr>
        <w:t xml:space="preserve"> </w:t>
      </w:r>
      <w:r w:rsidR="000D6304">
        <w:rPr>
          <w:rFonts w:ascii="Times New Roman" w:hAnsi="Times New Roman" w:cs="Times New Roman"/>
          <w:sz w:val="24"/>
        </w:rPr>
        <w:t>αυτόν τον</w:t>
      </w:r>
      <w:r w:rsidRPr="001F169A">
        <w:rPr>
          <w:rFonts w:ascii="Times New Roman" w:hAnsi="Times New Roman" w:cs="Times New Roman"/>
          <w:sz w:val="24"/>
        </w:rPr>
        <w:t xml:space="preserve"> σκοπό, ο οποίος θα καθορίσει και τα μεταφραστικά μέσα και τις μεθόδους που θα χρησιμοποιήσει κατά τη μ</w:t>
      </w:r>
      <w:r w:rsidR="00F03380">
        <w:rPr>
          <w:rFonts w:ascii="Times New Roman" w:hAnsi="Times New Roman" w:cs="Times New Roman"/>
          <w:sz w:val="24"/>
        </w:rPr>
        <w:t xml:space="preserve">ετάφραση. </w:t>
      </w:r>
      <w:r w:rsidR="004969B0">
        <w:rPr>
          <w:rFonts w:ascii="Times New Roman" w:hAnsi="Times New Roman" w:cs="Times New Roman"/>
          <w:sz w:val="24"/>
        </w:rPr>
        <w:t>Πιο σ</w:t>
      </w:r>
      <w:r w:rsidR="00F03380">
        <w:rPr>
          <w:rFonts w:ascii="Times New Roman" w:hAnsi="Times New Roman" w:cs="Times New Roman"/>
          <w:sz w:val="24"/>
        </w:rPr>
        <w:t>υγκεκριμένα</w:t>
      </w:r>
      <w:r w:rsidR="004969B0">
        <w:rPr>
          <w:rFonts w:ascii="Times New Roman" w:hAnsi="Times New Roman" w:cs="Times New Roman"/>
          <w:sz w:val="24"/>
        </w:rPr>
        <w:t>,</w:t>
      </w:r>
      <w:r w:rsidR="00F03380">
        <w:rPr>
          <w:rFonts w:ascii="Times New Roman" w:hAnsi="Times New Roman" w:cs="Times New Roman"/>
          <w:sz w:val="24"/>
        </w:rPr>
        <w:t xml:space="preserve"> ο</w:t>
      </w:r>
      <w:r w:rsidR="00363C4A">
        <w:rPr>
          <w:rFonts w:ascii="Times New Roman" w:hAnsi="Times New Roman" w:cs="Times New Roman"/>
          <w:sz w:val="24"/>
        </w:rPr>
        <w:t xml:space="preserve"> </w:t>
      </w:r>
      <w:r w:rsidR="00F03380">
        <w:rPr>
          <w:rFonts w:ascii="Times New Roman" w:hAnsi="Times New Roman" w:cs="Times New Roman"/>
          <w:noProof/>
          <w:sz w:val="24"/>
        </w:rPr>
        <w:t>Vermeer (1989, σ. 182</w:t>
      </w:r>
      <w:r w:rsidR="00363C4A">
        <w:rPr>
          <w:rFonts w:ascii="Times New Roman" w:hAnsi="Times New Roman" w:cs="Times New Roman"/>
          <w:sz w:val="24"/>
        </w:rPr>
        <w:t>)</w:t>
      </w:r>
      <w:r w:rsidRPr="001F169A">
        <w:rPr>
          <w:rFonts w:ascii="Times New Roman" w:hAnsi="Times New Roman" w:cs="Times New Roman"/>
          <w:sz w:val="24"/>
        </w:rPr>
        <w:t xml:space="preserve"> υποστηρίζει ότι «η θεωρία του σκοπού διακηρύσσει ότι κάποιος πρέπει να μεταφράζει, συνειδητά και αδιάλειπτα, σύμφωνα με </w:t>
      </w:r>
      <w:r w:rsidR="004969B0">
        <w:rPr>
          <w:rFonts w:ascii="Times New Roman" w:hAnsi="Times New Roman" w:cs="Times New Roman"/>
          <w:sz w:val="24"/>
        </w:rPr>
        <w:t>ορισμένες</w:t>
      </w:r>
      <w:r w:rsidR="004969B0" w:rsidRPr="001F169A">
        <w:rPr>
          <w:rFonts w:ascii="Times New Roman" w:hAnsi="Times New Roman" w:cs="Times New Roman"/>
          <w:sz w:val="24"/>
        </w:rPr>
        <w:t xml:space="preserve"> </w:t>
      </w:r>
      <w:r w:rsidRPr="001F169A">
        <w:rPr>
          <w:rFonts w:ascii="Times New Roman" w:hAnsi="Times New Roman" w:cs="Times New Roman"/>
          <w:sz w:val="24"/>
        </w:rPr>
        <w:t xml:space="preserve">αρχές που σέβονται το κείμενο στόχο. Όμως η θεωρία δεν δηλώνει ποιες είναι αυτές οι αρχές: η απόφαση για το ποιες είναι πρέπει να λαμβάνεται ξεχωριστά σε κάθε συγκεκριμένη περίπτωση </w:t>
      </w:r>
      <w:r w:rsidR="00F03380">
        <w:rPr>
          <w:rFonts w:ascii="Times New Roman" w:hAnsi="Times New Roman" w:cs="Times New Roman"/>
          <w:sz w:val="24"/>
        </w:rPr>
        <w:t>(Munday</w:t>
      </w:r>
      <w:r w:rsidR="009E1353" w:rsidRPr="00C21FCE">
        <w:rPr>
          <w:rFonts w:ascii="Times New Roman" w:hAnsi="Times New Roman" w:cs="Times New Roman"/>
          <w:sz w:val="24"/>
        </w:rPr>
        <w:t>,</w:t>
      </w:r>
      <w:r w:rsidR="00F03380">
        <w:rPr>
          <w:rFonts w:ascii="Times New Roman" w:hAnsi="Times New Roman" w:cs="Times New Roman"/>
          <w:sz w:val="24"/>
        </w:rPr>
        <w:t xml:space="preserve"> 2002, σ</w:t>
      </w:r>
      <w:r w:rsidRPr="001F169A">
        <w:rPr>
          <w:rFonts w:ascii="Times New Roman" w:hAnsi="Times New Roman" w:cs="Times New Roman"/>
          <w:sz w:val="24"/>
        </w:rPr>
        <w:t>. 135). Επομένως καταλήγουμε στο συμπέρασμα ότι δεν υπάρχει μία και καθολική στρατηγική που ακολουθεί κάθε φορά ο μεταφραστής και εφαρμόζεται σε κάθε κείμενο, αλλά αντίθετα η προσέγγιση διαμορφώνεται κάθε φορά και καθορίζεται από την εκάστοτε μεταφραστική εντολή.</w:t>
      </w:r>
    </w:p>
    <w:p w14:paraId="7145EE14" w14:textId="2354D292" w:rsidR="001F169A" w:rsidRPr="001F169A" w:rsidRDefault="00F73D86" w:rsidP="001F169A">
      <w:pPr>
        <w:spacing w:line="360" w:lineRule="auto"/>
        <w:jc w:val="both"/>
        <w:rPr>
          <w:rFonts w:ascii="Times New Roman" w:hAnsi="Times New Roman" w:cs="Times New Roman"/>
          <w:i/>
          <w:sz w:val="24"/>
        </w:rPr>
      </w:pPr>
      <w:r>
        <w:rPr>
          <w:rFonts w:ascii="Times New Roman" w:hAnsi="Times New Roman" w:cs="Times New Roman"/>
          <w:i/>
          <w:sz w:val="24"/>
        </w:rPr>
        <w:t xml:space="preserve">3.1.3 </w:t>
      </w:r>
      <w:r w:rsidR="001F169A" w:rsidRPr="001F169A">
        <w:rPr>
          <w:rFonts w:ascii="Times New Roman" w:hAnsi="Times New Roman" w:cs="Times New Roman"/>
          <w:i/>
          <w:sz w:val="24"/>
        </w:rPr>
        <w:t>Η μεταφραστική εντολή</w:t>
      </w:r>
    </w:p>
    <w:p w14:paraId="22CB7997" w14:textId="065BA9DB" w:rsidR="001F169A" w:rsidRPr="001F169A" w:rsidRDefault="001F169A" w:rsidP="001F169A">
      <w:pPr>
        <w:spacing w:line="360" w:lineRule="auto"/>
        <w:jc w:val="both"/>
        <w:rPr>
          <w:rFonts w:ascii="Times New Roman" w:hAnsi="Times New Roman" w:cs="Times New Roman"/>
          <w:sz w:val="24"/>
        </w:rPr>
      </w:pPr>
      <w:r w:rsidRPr="001F169A">
        <w:rPr>
          <w:rFonts w:ascii="Times New Roman" w:hAnsi="Times New Roman" w:cs="Times New Roman"/>
          <w:sz w:val="24"/>
        </w:rPr>
        <w:t>Ας περάσουμε τώρα στη μεταφραστική εντολή</w:t>
      </w:r>
      <w:r w:rsidR="002B4305">
        <w:rPr>
          <w:rFonts w:ascii="Times New Roman" w:hAnsi="Times New Roman" w:cs="Times New Roman"/>
          <w:sz w:val="24"/>
        </w:rPr>
        <w:t>, η οποία αποτελεί τη βασική αρχή</w:t>
      </w:r>
      <w:r w:rsidR="00EE0532">
        <w:rPr>
          <w:rFonts w:ascii="Times New Roman" w:hAnsi="Times New Roman" w:cs="Times New Roman"/>
          <w:sz w:val="24"/>
        </w:rPr>
        <w:t xml:space="preserve"> και το σύνολο των κατευθυντήριων γραμμών</w:t>
      </w:r>
      <w:r w:rsidR="002B4305">
        <w:rPr>
          <w:rFonts w:ascii="Times New Roman" w:hAnsi="Times New Roman" w:cs="Times New Roman"/>
          <w:sz w:val="24"/>
        </w:rPr>
        <w:t xml:space="preserve"> που λαμβάνει υπόψη του ο μεταφραστής όταν παίρνει αποφάσεις κατά τη μεταφραστική διαδικασία</w:t>
      </w:r>
      <w:sdt>
        <w:sdtPr>
          <w:rPr>
            <w:rFonts w:ascii="Times New Roman" w:hAnsi="Times New Roman" w:cs="Times New Roman"/>
            <w:sz w:val="24"/>
          </w:rPr>
          <w:id w:val="1902407797"/>
          <w:citation/>
        </w:sdtPr>
        <w:sdtEndPr/>
        <w:sdtContent>
          <w:r w:rsidR="002857EC">
            <w:rPr>
              <w:rFonts w:ascii="Times New Roman" w:hAnsi="Times New Roman" w:cs="Times New Roman"/>
              <w:sz w:val="24"/>
            </w:rPr>
            <w:fldChar w:fldCharType="begin"/>
          </w:r>
          <w:r w:rsidR="002857EC">
            <w:rPr>
              <w:rFonts w:ascii="Times New Roman" w:hAnsi="Times New Roman" w:cs="Times New Roman"/>
              <w:sz w:val="24"/>
            </w:rPr>
            <w:instrText xml:space="preserve">CITATION Κελ16 \p 145 \l 1032 </w:instrText>
          </w:r>
          <w:r w:rsidR="002857EC">
            <w:rPr>
              <w:rFonts w:ascii="Times New Roman" w:hAnsi="Times New Roman" w:cs="Times New Roman"/>
              <w:sz w:val="24"/>
            </w:rPr>
            <w:fldChar w:fldCharType="separate"/>
          </w:r>
          <w:r w:rsidR="002857EC">
            <w:rPr>
              <w:rFonts w:ascii="Times New Roman" w:hAnsi="Times New Roman" w:cs="Times New Roman"/>
              <w:noProof/>
              <w:sz w:val="24"/>
            </w:rPr>
            <w:t xml:space="preserve"> </w:t>
          </w:r>
          <w:r w:rsidR="002857EC" w:rsidRPr="002857EC">
            <w:rPr>
              <w:rFonts w:ascii="Times New Roman" w:hAnsi="Times New Roman" w:cs="Times New Roman"/>
              <w:noProof/>
              <w:sz w:val="24"/>
            </w:rPr>
            <w:t>(Κελάνδριας, 2016, σ. 145)</w:t>
          </w:r>
          <w:r w:rsidR="002857EC">
            <w:rPr>
              <w:rFonts w:ascii="Times New Roman" w:hAnsi="Times New Roman" w:cs="Times New Roman"/>
              <w:sz w:val="24"/>
            </w:rPr>
            <w:fldChar w:fldCharType="end"/>
          </w:r>
        </w:sdtContent>
      </w:sdt>
      <w:r w:rsidR="002857EC">
        <w:rPr>
          <w:rFonts w:ascii="Times New Roman" w:hAnsi="Times New Roman" w:cs="Times New Roman"/>
          <w:sz w:val="24"/>
        </w:rPr>
        <w:t xml:space="preserve">. </w:t>
      </w:r>
      <w:r w:rsidRPr="001F169A">
        <w:rPr>
          <w:rFonts w:ascii="Times New Roman" w:hAnsi="Times New Roman" w:cs="Times New Roman"/>
          <w:sz w:val="24"/>
        </w:rPr>
        <w:t>Στην περίπτωση της παρούσας πτυχιακής εργασίας, το κείμενο στόχος οφείλει πρωτίστως να διατηρήσει τη λειτουργία του ως πληροφοριακό κείμενο. Για τον λόγο αυτό, κρίνεται απαραίτητο να δοθεί μεγαλύτερη προτεραιότητα στους όρους, τις πληροφορίες και εν γένει στο περιεχόμενο του κειμένου πηγή. Επομένως</w:t>
      </w:r>
      <w:r w:rsidR="00F73D86">
        <w:rPr>
          <w:rFonts w:ascii="Times New Roman" w:hAnsi="Times New Roman" w:cs="Times New Roman"/>
          <w:sz w:val="24"/>
        </w:rPr>
        <w:t>,</w:t>
      </w:r>
      <w:r w:rsidRPr="001F169A">
        <w:rPr>
          <w:rFonts w:ascii="Times New Roman" w:hAnsi="Times New Roman" w:cs="Times New Roman"/>
          <w:sz w:val="24"/>
        </w:rPr>
        <w:t xml:space="preserve"> το κείμενο </w:t>
      </w:r>
      <w:r w:rsidRPr="001F169A">
        <w:rPr>
          <w:rFonts w:ascii="Times New Roman" w:hAnsi="Times New Roman" w:cs="Times New Roman"/>
          <w:sz w:val="24"/>
        </w:rPr>
        <w:lastRenderedPageBreak/>
        <w:t xml:space="preserve">στόχος οφείλει να είναι ευανάγνωστο στο κοινό </w:t>
      </w:r>
      <w:r w:rsidR="00F73D86">
        <w:rPr>
          <w:rFonts w:ascii="Times New Roman" w:hAnsi="Times New Roman" w:cs="Times New Roman"/>
          <w:sz w:val="24"/>
        </w:rPr>
        <w:t>για το οποίο</w:t>
      </w:r>
      <w:r w:rsidR="00F73D86" w:rsidRPr="001F169A">
        <w:rPr>
          <w:rFonts w:ascii="Times New Roman" w:hAnsi="Times New Roman" w:cs="Times New Roman"/>
          <w:sz w:val="24"/>
        </w:rPr>
        <w:t xml:space="preserve"> </w:t>
      </w:r>
      <w:r w:rsidRPr="001F169A">
        <w:rPr>
          <w:rFonts w:ascii="Times New Roman" w:hAnsi="Times New Roman" w:cs="Times New Roman"/>
          <w:sz w:val="24"/>
        </w:rPr>
        <w:t>προορίζεται και η γλώσσα του να ρέει φυσικά, γεγονός που δικαιολογεί τις περιπτώσεις που χρειάστηκε να γίνουν αλλαγές στη σύνταξη και στη μορφή των προτάσεων. Βασικό μέλημα του μεταφραστή παραμένει η διατήρηση των πληροφοριών του αρχικού κείμενου, η ακριβής απόδοση της ορολογίας που περιέχει αυτό και η μεταφορά του σκοπού που επιτελεί στο κοινό της γλώσσα στόχου.</w:t>
      </w:r>
    </w:p>
    <w:p w14:paraId="7304674D" w14:textId="77777777" w:rsidR="00B63BD6" w:rsidRPr="00B63BD6" w:rsidRDefault="00B63BD6" w:rsidP="00B63BD6">
      <w:pPr>
        <w:pStyle w:val="2"/>
        <w:rPr>
          <w:rFonts w:ascii="Times New Roman" w:hAnsi="Times New Roman" w:cs="Times New Roman"/>
          <w:color w:val="auto"/>
          <w:sz w:val="24"/>
          <w:u w:val="single"/>
        </w:rPr>
      </w:pPr>
      <w:bookmarkStart w:id="54" w:name="_Toc138416361"/>
      <w:r w:rsidRPr="00B63BD6">
        <w:rPr>
          <w:rFonts w:ascii="Times New Roman" w:hAnsi="Times New Roman" w:cs="Times New Roman"/>
          <w:color w:val="auto"/>
          <w:sz w:val="24"/>
          <w:u w:val="single"/>
        </w:rPr>
        <w:t>3.2 Ανάλυση πρωτότυπου κειμένου</w:t>
      </w:r>
      <w:bookmarkEnd w:id="54"/>
      <w:r w:rsidRPr="00B63BD6">
        <w:rPr>
          <w:rFonts w:ascii="Times New Roman" w:hAnsi="Times New Roman" w:cs="Times New Roman"/>
          <w:color w:val="auto"/>
          <w:sz w:val="24"/>
          <w:u w:val="single"/>
        </w:rPr>
        <w:t xml:space="preserve"> </w:t>
      </w:r>
    </w:p>
    <w:p w14:paraId="293858E8" w14:textId="77777777" w:rsidR="00F73D86" w:rsidRDefault="00F73D86" w:rsidP="001F169A">
      <w:pPr>
        <w:spacing w:line="360" w:lineRule="auto"/>
        <w:jc w:val="both"/>
        <w:rPr>
          <w:rFonts w:ascii="Times New Roman" w:hAnsi="Times New Roman" w:cs="Times New Roman"/>
          <w:sz w:val="24"/>
        </w:rPr>
      </w:pPr>
    </w:p>
    <w:p w14:paraId="0AFBDFD3" w14:textId="6C5C3A60" w:rsidR="001F169A" w:rsidRPr="001F169A" w:rsidRDefault="001F169A" w:rsidP="001F169A">
      <w:pPr>
        <w:spacing w:line="360" w:lineRule="auto"/>
        <w:jc w:val="both"/>
        <w:rPr>
          <w:rFonts w:ascii="Times New Roman" w:hAnsi="Times New Roman" w:cs="Times New Roman"/>
          <w:sz w:val="24"/>
        </w:rPr>
      </w:pPr>
      <w:r w:rsidRPr="001F169A">
        <w:rPr>
          <w:rFonts w:ascii="Times New Roman" w:hAnsi="Times New Roman" w:cs="Times New Roman"/>
          <w:sz w:val="24"/>
        </w:rPr>
        <w:t>Η ανάλυση του πρωτότυπου κειμένου περιλαμβάνει πληροφορίες σχετικά με το ποιος έγραψε το κείμενο, τι θέμα αφορά, σε ποιο κειμενικό είδος ανήκει και τι ύφος έχει. Το κείμενο πηγή για τη μετάφραση της παρούσας πτυχιακής εργασίας αποτελεί το πρώτο από τα δύο μέρη της εργαλειοθήκης «European Accessibility Act Toolkit for transposition», η οποία συντάχθηκε από το Ευρωπαϊκό Φόρουμ Αναπηρίας.</w:t>
      </w:r>
    </w:p>
    <w:p w14:paraId="7BC65606" w14:textId="5594FCCA" w:rsidR="001F169A" w:rsidRPr="001F169A" w:rsidRDefault="001F169A" w:rsidP="001F169A">
      <w:pPr>
        <w:spacing w:line="360" w:lineRule="auto"/>
        <w:jc w:val="both"/>
        <w:rPr>
          <w:rFonts w:ascii="Times New Roman" w:hAnsi="Times New Roman" w:cs="Times New Roman"/>
          <w:sz w:val="24"/>
        </w:rPr>
      </w:pPr>
      <w:r w:rsidRPr="001F169A">
        <w:rPr>
          <w:rFonts w:ascii="Times New Roman" w:hAnsi="Times New Roman" w:cs="Times New Roman"/>
          <w:sz w:val="24"/>
        </w:rPr>
        <w:t xml:space="preserve">Το κείμενο αυτό επιλέχθηκε λόγω προσωπικού ενδιαφέροντος </w:t>
      </w:r>
      <w:r w:rsidR="00F03380">
        <w:rPr>
          <w:rFonts w:ascii="Times New Roman" w:hAnsi="Times New Roman" w:cs="Times New Roman"/>
          <w:sz w:val="24"/>
        </w:rPr>
        <w:t>για</w:t>
      </w:r>
      <w:r w:rsidRPr="001F169A">
        <w:rPr>
          <w:rFonts w:ascii="Times New Roman" w:hAnsi="Times New Roman" w:cs="Times New Roman"/>
          <w:sz w:val="24"/>
        </w:rPr>
        <w:t xml:space="preserve"> τα </w:t>
      </w:r>
      <w:r w:rsidR="00F03380">
        <w:rPr>
          <w:rFonts w:ascii="Times New Roman" w:hAnsi="Times New Roman" w:cs="Times New Roman"/>
          <w:sz w:val="24"/>
        </w:rPr>
        <w:t>δικαιώματα των ατόμων</w:t>
      </w:r>
      <w:r w:rsidRPr="001F169A">
        <w:rPr>
          <w:rFonts w:ascii="Times New Roman" w:hAnsi="Times New Roman" w:cs="Times New Roman"/>
          <w:sz w:val="24"/>
        </w:rPr>
        <w:t xml:space="preserve"> με αναπηρίες και τις διατάξεις που υπάρχουν για να </w:t>
      </w:r>
      <w:r w:rsidR="00F03380">
        <w:rPr>
          <w:rFonts w:ascii="Times New Roman" w:hAnsi="Times New Roman" w:cs="Times New Roman"/>
          <w:sz w:val="24"/>
        </w:rPr>
        <w:t>εξασφαλιστούν αυτά</w:t>
      </w:r>
      <w:r w:rsidRPr="001F169A">
        <w:rPr>
          <w:rFonts w:ascii="Times New Roman" w:hAnsi="Times New Roman" w:cs="Times New Roman"/>
          <w:sz w:val="24"/>
        </w:rPr>
        <w:t>. Η παρούσα εργαλειοθήκη αφορά τη μεταφορά των διατάξεων της</w:t>
      </w:r>
      <w:r w:rsidR="008F0691">
        <w:rPr>
          <w:rFonts w:ascii="Times New Roman" w:hAnsi="Times New Roman" w:cs="Times New Roman"/>
          <w:sz w:val="24"/>
        </w:rPr>
        <w:t xml:space="preserve"> </w:t>
      </w:r>
      <w:hyperlink r:id="rId46" w:tgtFrame="_blank" w:history="1">
        <w:r w:rsidR="008F0691">
          <w:rPr>
            <w:rFonts w:ascii="Times New Roman" w:hAnsi="Times New Roman" w:cs="Times New Roman"/>
            <w:color w:val="0563C1" w:themeColor="hyperlink"/>
            <w:sz w:val="24"/>
            <w:u w:val="single"/>
          </w:rPr>
          <w:t>ο</w:t>
        </w:r>
        <w:r w:rsidR="008F0691" w:rsidRPr="003A4832">
          <w:rPr>
            <w:rFonts w:ascii="Times New Roman" w:hAnsi="Times New Roman" w:cs="Times New Roman"/>
            <w:color w:val="0563C1" w:themeColor="hyperlink"/>
            <w:sz w:val="24"/>
            <w:u w:val="single"/>
          </w:rPr>
          <w:t>δηγία</w:t>
        </w:r>
        <w:r w:rsidR="008F0691">
          <w:rPr>
            <w:rFonts w:ascii="Times New Roman" w:hAnsi="Times New Roman" w:cs="Times New Roman"/>
            <w:color w:val="0563C1" w:themeColor="hyperlink"/>
            <w:sz w:val="24"/>
            <w:u w:val="single"/>
          </w:rPr>
          <w:t>ς</w:t>
        </w:r>
        <w:r w:rsidR="008F0691" w:rsidRPr="003A4832">
          <w:rPr>
            <w:rFonts w:ascii="Times New Roman" w:hAnsi="Times New Roman" w:cs="Times New Roman"/>
            <w:color w:val="0563C1" w:themeColor="hyperlink"/>
            <w:sz w:val="24"/>
            <w:u w:val="single"/>
          </w:rPr>
          <w:t xml:space="preserve"> (EE) 2019/882 του Ευρωπαϊκού Κοινοβουλίου και του Συμβουλίου, της 17ης Απριλίου 2019, σχετικά με τις απαιτήσεις προσβασιμότητας προϊόντων και υπηρεσιών</w:t>
        </w:r>
      </w:hyperlink>
      <w:r w:rsidR="004918E6" w:rsidRPr="004918E6">
        <w:rPr>
          <w:rFonts w:ascii="Times New Roman" w:hAnsi="Times New Roman" w:cs="Times New Roman"/>
          <w:sz w:val="24"/>
        </w:rPr>
        <w:t>, σχετικά με τις απαιτήσεις προσβασιμότητας προϊόντων και υπηρεσιών (</w:t>
      </w:r>
      <w:r w:rsidR="004918E6">
        <w:rPr>
          <w:rFonts w:ascii="Times New Roman" w:hAnsi="Times New Roman" w:cs="Times New Roman"/>
          <w:sz w:val="24"/>
        </w:rPr>
        <w:t>Ευρωπαϊκή Πράξη</w:t>
      </w:r>
      <w:r w:rsidRPr="001F169A">
        <w:rPr>
          <w:rFonts w:ascii="Times New Roman" w:hAnsi="Times New Roman" w:cs="Times New Roman"/>
          <w:sz w:val="24"/>
        </w:rPr>
        <w:t xml:space="preserve"> για την Προσβασιμότητα</w:t>
      </w:r>
      <w:r w:rsidR="004918E6" w:rsidRPr="004918E6">
        <w:rPr>
          <w:rFonts w:ascii="Times New Roman" w:hAnsi="Times New Roman" w:cs="Times New Roman"/>
          <w:sz w:val="24"/>
        </w:rPr>
        <w:t>)</w:t>
      </w:r>
      <w:r w:rsidRPr="001F169A">
        <w:rPr>
          <w:rFonts w:ascii="Times New Roman" w:hAnsi="Times New Roman" w:cs="Times New Roman"/>
          <w:sz w:val="24"/>
        </w:rPr>
        <w:t xml:space="preserve">, η οποία «αποσκοπεί στην εναρμόνιση </w:t>
      </w:r>
      <w:r w:rsidR="009F5024">
        <w:rPr>
          <w:rFonts w:ascii="Times New Roman" w:hAnsi="Times New Roman" w:cs="Times New Roman"/>
          <w:sz w:val="24"/>
        </w:rPr>
        <w:t xml:space="preserve">των απαιτήσεων προσβασιμότητας </w:t>
      </w:r>
      <w:r w:rsidRPr="001F169A">
        <w:rPr>
          <w:rFonts w:ascii="Times New Roman" w:hAnsi="Times New Roman" w:cs="Times New Roman"/>
          <w:sz w:val="24"/>
        </w:rPr>
        <w:t>* για ορισμένα προϊόντα * και υπηρεσίες ώστε να επιτευχθεί ομαλή λειτουργία της εσωτερικής αγοράς της ΕΕ, μέσω της εξάλειψης και πρόληψης φραγμών στην ελεύθερη κυκλοφορία που δύναται να προκύψουν από αποκλίνουσες εθνικές νομοθεσίες.» (</w:t>
      </w:r>
      <w:hyperlink r:id="rId47" w:history="1">
        <w:r w:rsidRPr="00B71DB6">
          <w:rPr>
            <w:rStyle w:val="-"/>
            <w:rFonts w:ascii="Times New Roman" w:hAnsi="Times New Roman" w:cs="Times New Roman"/>
            <w:sz w:val="24"/>
            <w:lang w:val="en-US"/>
          </w:rPr>
          <w:t>Accessibility</w:t>
        </w:r>
        <w:r w:rsidRPr="00B71DB6">
          <w:rPr>
            <w:rStyle w:val="-"/>
            <w:rFonts w:ascii="Times New Roman" w:hAnsi="Times New Roman" w:cs="Times New Roman"/>
            <w:sz w:val="24"/>
          </w:rPr>
          <w:t xml:space="preserve"> </w:t>
        </w:r>
        <w:r w:rsidRPr="00B71DB6">
          <w:rPr>
            <w:rStyle w:val="-"/>
            <w:rFonts w:ascii="Times New Roman" w:hAnsi="Times New Roman" w:cs="Times New Roman"/>
            <w:sz w:val="24"/>
            <w:lang w:val="en-US"/>
          </w:rPr>
          <w:t>of</w:t>
        </w:r>
        <w:r w:rsidRPr="00B71DB6">
          <w:rPr>
            <w:rStyle w:val="-"/>
            <w:rFonts w:ascii="Times New Roman" w:hAnsi="Times New Roman" w:cs="Times New Roman"/>
            <w:sz w:val="24"/>
          </w:rPr>
          <w:t xml:space="preserve"> </w:t>
        </w:r>
        <w:r w:rsidRPr="00B71DB6">
          <w:rPr>
            <w:rStyle w:val="-"/>
            <w:rFonts w:ascii="Times New Roman" w:hAnsi="Times New Roman" w:cs="Times New Roman"/>
            <w:sz w:val="24"/>
            <w:lang w:val="en-US"/>
          </w:rPr>
          <w:t>products</w:t>
        </w:r>
        <w:r w:rsidRPr="00B71DB6">
          <w:rPr>
            <w:rStyle w:val="-"/>
            <w:rFonts w:ascii="Times New Roman" w:hAnsi="Times New Roman" w:cs="Times New Roman"/>
            <w:sz w:val="24"/>
          </w:rPr>
          <w:t xml:space="preserve"> </w:t>
        </w:r>
        <w:r w:rsidRPr="00B71DB6">
          <w:rPr>
            <w:rStyle w:val="-"/>
            <w:rFonts w:ascii="Times New Roman" w:hAnsi="Times New Roman" w:cs="Times New Roman"/>
            <w:sz w:val="24"/>
            <w:lang w:val="en-US"/>
          </w:rPr>
          <w:t>and</w:t>
        </w:r>
        <w:r w:rsidRPr="00B71DB6">
          <w:rPr>
            <w:rStyle w:val="-"/>
            <w:rFonts w:ascii="Times New Roman" w:hAnsi="Times New Roman" w:cs="Times New Roman"/>
            <w:sz w:val="24"/>
          </w:rPr>
          <w:t xml:space="preserve"> </w:t>
        </w:r>
        <w:r w:rsidRPr="00B71DB6">
          <w:rPr>
            <w:rStyle w:val="-"/>
            <w:rFonts w:ascii="Times New Roman" w:hAnsi="Times New Roman" w:cs="Times New Roman"/>
            <w:sz w:val="24"/>
            <w:lang w:val="en-US"/>
          </w:rPr>
          <w:t>services</w:t>
        </w:r>
        <w:r w:rsidRPr="00B71DB6">
          <w:rPr>
            <w:rStyle w:val="-"/>
            <w:rFonts w:ascii="Times New Roman" w:hAnsi="Times New Roman" w:cs="Times New Roman"/>
            <w:sz w:val="24"/>
          </w:rPr>
          <w:t xml:space="preserve"> - </w:t>
        </w:r>
        <w:r w:rsidRPr="00B71DB6">
          <w:rPr>
            <w:rStyle w:val="-"/>
            <w:rFonts w:ascii="Times New Roman" w:hAnsi="Times New Roman" w:cs="Times New Roman"/>
            <w:sz w:val="24"/>
            <w:lang w:val="en-US"/>
          </w:rPr>
          <w:t>EUR</w:t>
        </w:r>
        <w:r w:rsidRPr="00B71DB6">
          <w:rPr>
            <w:rStyle w:val="-"/>
            <w:rFonts w:ascii="Times New Roman" w:hAnsi="Times New Roman" w:cs="Times New Roman"/>
            <w:sz w:val="24"/>
          </w:rPr>
          <w:t>-</w:t>
        </w:r>
        <w:r w:rsidRPr="00B71DB6">
          <w:rPr>
            <w:rStyle w:val="-"/>
            <w:rFonts w:ascii="Times New Roman" w:hAnsi="Times New Roman" w:cs="Times New Roman"/>
            <w:sz w:val="24"/>
            <w:lang w:val="en-US"/>
          </w:rPr>
          <w:t>lex</w:t>
        </w:r>
        <w:r w:rsidRPr="00B71DB6">
          <w:rPr>
            <w:rStyle w:val="-"/>
            <w:rFonts w:ascii="Times New Roman" w:hAnsi="Times New Roman" w:cs="Times New Roman"/>
            <w:sz w:val="24"/>
          </w:rPr>
          <w:t xml:space="preserve"> 2019</w:t>
        </w:r>
      </w:hyperlink>
      <w:r w:rsidRPr="001F169A">
        <w:rPr>
          <w:rFonts w:ascii="Times New Roman" w:hAnsi="Times New Roman" w:cs="Times New Roman"/>
          <w:sz w:val="24"/>
        </w:rPr>
        <w:t>).</w:t>
      </w:r>
    </w:p>
    <w:p w14:paraId="02DF231D" w14:textId="3939AE16" w:rsidR="001F169A" w:rsidRPr="001F169A" w:rsidRDefault="001F169A" w:rsidP="001F169A">
      <w:pPr>
        <w:spacing w:line="360" w:lineRule="auto"/>
        <w:jc w:val="both"/>
        <w:rPr>
          <w:rFonts w:ascii="Times New Roman" w:hAnsi="Times New Roman" w:cs="Times New Roman"/>
          <w:sz w:val="24"/>
        </w:rPr>
      </w:pPr>
      <w:r w:rsidRPr="001F169A">
        <w:rPr>
          <w:rFonts w:ascii="Times New Roman" w:hAnsi="Times New Roman" w:cs="Times New Roman"/>
          <w:sz w:val="24"/>
        </w:rPr>
        <w:t>Όσον αφορά το κειμενικό είδος, η Reiß</w:t>
      </w:r>
      <w:r w:rsidR="00F73D86">
        <w:rPr>
          <w:rFonts w:ascii="Times New Roman" w:hAnsi="Times New Roman" w:cs="Times New Roman"/>
          <w:sz w:val="24"/>
        </w:rPr>
        <w:t xml:space="preserve"> (στον </w:t>
      </w:r>
      <w:r w:rsidR="00F73D86">
        <w:rPr>
          <w:rFonts w:ascii="Times New Roman" w:hAnsi="Times New Roman" w:cs="Times New Roman"/>
          <w:sz w:val="24"/>
          <w:lang w:val="en-US"/>
        </w:rPr>
        <w:t>Munday</w:t>
      </w:r>
      <w:r w:rsidR="00F73D86" w:rsidRPr="007201D4">
        <w:rPr>
          <w:rFonts w:ascii="Times New Roman" w:hAnsi="Times New Roman" w:cs="Times New Roman"/>
          <w:sz w:val="24"/>
        </w:rPr>
        <w:t xml:space="preserve">, 2002, </w:t>
      </w:r>
      <w:r w:rsidR="00F73D86">
        <w:rPr>
          <w:rFonts w:ascii="Times New Roman" w:hAnsi="Times New Roman" w:cs="Times New Roman"/>
          <w:sz w:val="24"/>
        </w:rPr>
        <w:t>σσ. 124-125)</w:t>
      </w:r>
      <w:r w:rsidRPr="001F169A">
        <w:rPr>
          <w:rFonts w:ascii="Times New Roman" w:hAnsi="Times New Roman" w:cs="Times New Roman"/>
          <w:sz w:val="24"/>
        </w:rPr>
        <w:t xml:space="preserve"> ταξινομεί τα κείμενα με βάση τον επικοινωνιακό στόχο που επιτελούν και τη γλώσσα που χρησιμοποιούν</w:t>
      </w:r>
      <w:r w:rsidR="00F73D86">
        <w:rPr>
          <w:rFonts w:ascii="Times New Roman" w:hAnsi="Times New Roman" w:cs="Times New Roman"/>
          <w:sz w:val="24"/>
        </w:rPr>
        <w:t xml:space="preserve"> σε τρία κειμενικά είδη:</w:t>
      </w:r>
      <w:r w:rsidR="00B63BD6">
        <w:rPr>
          <w:rFonts w:ascii="Times New Roman" w:hAnsi="Times New Roman" w:cs="Times New Roman"/>
          <w:sz w:val="24"/>
        </w:rPr>
        <w:t xml:space="preserve"> </w:t>
      </w:r>
    </w:p>
    <w:p w14:paraId="4552B79F" w14:textId="77777777" w:rsidR="001F169A" w:rsidRPr="001F169A" w:rsidRDefault="001F169A" w:rsidP="00654179">
      <w:pPr>
        <w:numPr>
          <w:ilvl w:val="0"/>
          <w:numId w:val="30"/>
        </w:numPr>
        <w:spacing w:line="360" w:lineRule="auto"/>
        <w:contextualSpacing/>
        <w:jc w:val="both"/>
        <w:rPr>
          <w:rFonts w:ascii="Times New Roman" w:hAnsi="Times New Roman" w:cs="Times New Roman"/>
          <w:sz w:val="24"/>
        </w:rPr>
      </w:pPr>
      <w:r w:rsidRPr="001F169A">
        <w:rPr>
          <w:rFonts w:ascii="Times New Roman" w:hAnsi="Times New Roman" w:cs="Times New Roman"/>
          <w:sz w:val="24"/>
        </w:rPr>
        <w:t xml:space="preserve">Το </w:t>
      </w:r>
      <w:r w:rsidRPr="001F169A">
        <w:rPr>
          <w:rFonts w:ascii="Times New Roman" w:hAnsi="Times New Roman" w:cs="Times New Roman"/>
          <w:i/>
          <w:sz w:val="24"/>
        </w:rPr>
        <w:t xml:space="preserve">πληροφοριακό </w:t>
      </w:r>
      <w:r w:rsidRPr="001F169A">
        <w:rPr>
          <w:rFonts w:ascii="Times New Roman" w:hAnsi="Times New Roman" w:cs="Times New Roman"/>
          <w:sz w:val="24"/>
        </w:rPr>
        <w:t>κείμενο, το οποίο δίνει βαρύτητα στο περιεχόμενο και έχει στόχο τη μετάδοση της πληροφορίας (οδηγίες χρήσης, διαλέξεις κ.ά.).</w:t>
      </w:r>
    </w:p>
    <w:p w14:paraId="115B2F6D" w14:textId="77777777" w:rsidR="001F169A" w:rsidRPr="001F169A" w:rsidRDefault="001F169A" w:rsidP="00654179">
      <w:pPr>
        <w:numPr>
          <w:ilvl w:val="0"/>
          <w:numId w:val="30"/>
        </w:numPr>
        <w:spacing w:line="360" w:lineRule="auto"/>
        <w:contextualSpacing/>
        <w:jc w:val="both"/>
        <w:rPr>
          <w:rFonts w:ascii="Times New Roman" w:hAnsi="Times New Roman" w:cs="Times New Roman"/>
          <w:sz w:val="24"/>
        </w:rPr>
      </w:pPr>
      <w:r w:rsidRPr="001F169A">
        <w:rPr>
          <w:rFonts w:ascii="Times New Roman" w:hAnsi="Times New Roman" w:cs="Times New Roman"/>
          <w:sz w:val="24"/>
        </w:rPr>
        <w:t xml:space="preserve">Το </w:t>
      </w:r>
      <w:r w:rsidRPr="001F169A">
        <w:rPr>
          <w:rFonts w:ascii="Times New Roman" w:hAnsi="Times New Roman" w:cs="Times New Roman"/>
          <w:i/>
          <w:sz w:val="24"/>
        </w:rPr>
        <w:t>εκφραστικό</w:t>
      </w:r>
      <w:r w:rsidRPr="001F169A">
        <w:rPr>
          <w:rFonts w:ascii="Times New Roman" w:hAnsi="Times New Roman" w:cs="Times New Roman"/>
          <w:sz w:val="24"/>
        </w:rPr>
        <w:t xml:space="preserve"> κείμενο, το οποίο εστιάζει στη μορφή και στο χαρακτήρα του συγγραφέα του πρωτότυπου κειμένου και </w:t>
      </w:r>
      <w:r w:rsidR="00B63BD6">
        <w:rPr>
          <w:rFonts w:ascii="Times New Roman" w:hAnsi="Times New Roman" w:cs="Times New Roman"/>
          <w:sz w:val="24"/>
        </w:rPr>
        <w:t xml:space="preserve">στο οποίο </w:t>
      </w:r>
      <w:r w:rsidRPr="001F169A">
        <w:rPr>
          <w:rFonts w:ascii="Times New Roman" w:hAnsi="Times New Roman" w:cs="Times New Roman"/>
          <w:sz w:val="24"/>
        </w:rPr>
        <w:t xml:space="preserve">η αισθητική διάσταση της γλώσσας διαδραματίζει σημαντικό ρόλο (λογοτεχνία, ποίηση, βιογραφίες κ.ά.). </w:t>
      </w:r>
    </w:p>
    <w:p w14:paraId="723718D9" w14:textId="77777777" w:rsidR="001F169A" w:rsidRPr="001F169A" w:rsidRDefault="001F169A" w:rsidP="00654179">
      <w:pPr>
        <w:numPr>
          <w:ilvl w:val="0"/>
          <w:numId w:val="30"/>
        </w:numPr>
        <w:spacing w:line="360" w:lineRule="auto"/>
        <w:contextualSpacing/>
        <w:jc w:val="both"/>
        <w:rPr>
          <w:rFonts w:ascii="Times New Roman" w:hAnsi="Times New Roman" w:cs="Times New Roman"/>
          <w:sz w:val="24"/>
        </w:rPr>
      </w:pPr>
      <w:r w:rsidRPr="001F169A">
        <w:rPr>
          <w:rFonts w:ascii="Times New Roman" w:hAnsi="Times New Roman" w:cs="Times New Roman"/>
          <w:sz w:val="24"/>
        </w:rPr>
        <w:lastRenderedPageBreak/>
        <w:t xml:space="preserve">Το </w:t>
      </w:r>
      <w:r w:rsidRPr="001F169A">
        <w:rPr>
          <w:rFonts w:ascii="Times New Roman" w:hAnsi="Times New Roman" w:cs="Times New Roman"/>
          <w:i/>
          <w:sz w:val="24"/>
        </w:rPr>
        <w:t>λειτουργικό</w:t>
      </w:r>
      <w:r w:rsidRPr="001F169A">
        <w:rPr>
          <w:rFonts w:ascii="Times New Roman" w:hAnsi="Times New Roman" w:cs="Times New Roman"/>
          <w:sz w:val="24"/>
        </w:rPr>
        <w:t xml:space="preserve"> κείμενο, το οποίο έχει στόχο να προκαλέσει κάποια αντίδραση από τους δέκτες και να δημιουργήσει ένα ισοδύναμο με το πρωτότυπο κείμενο αποτέλεσμα (διαφημίσεις, πολιτικοί λόγοι κ.ά.).</w:t>
      </w:r>
    </w:p>
    <w:p w14:paraId="46C13C23" w14:textId="4A943622" w:rsidR="001F169A" w:rsidRPr="001F169A" w:rsidRDefault="001F169A" w:rsidP="001F169A">
      <w:pPr>
        <w:spacing w:line="360" w:lineRule="auto"/>
        <w:jc w:val="both"/>
        <w:rPr>
          <w:rFonts w:ascii="Times New Roman" w:hAnsi="Times New Roman" w:cs="Times New Roman"/>
          <w:sz w:val="24"/>
        </w:rPr>
      </w:pPr>
      <w:r w:rsidRPr="001F169A">
        <w:rPr>
          <w:rFonts w:ascii="Times New Roman" w:hAnsi="Times New Roman" w:cs="Times New Roman"/>
          <w:sz w:val="24"/>
        </w:rPr>
        <w:t xml:space="preserve">Στην παρούσα εργασία, το κείμενο </w:t>
      </w:r>
      <w:r w:rsidR="00F73D86">
        <w:rPr>
          <w:rFonts w:ascii="Times New Roman" w:hAnsi="Times New Roman" w:cs="Times New Roman"/>
          <w:sz w:val="24"/>
        </w:rPr>
        <w:t>πηγή</w:t>
      </w:r>
      <w:r w:rsidRPr="001F169A">
        <w:rPr>
          <w:rFonts w:ascii="Times New Roman" w:hAnsi="Times New Roman" w:cs="Times New Roman"/>
          <w:sz w:val="24"/>
        </w:rPr>
        <w:t xml:space="preserve"> ανήκει στο πρώτο είδος, αυτό των πληροφοριακών κειμένων. Σκοπός του είναι να μεταδώσει πληροφορίες σχετικά με την Ευρωπαϊκή Πράξη για την Προσβασιμότητα και τις σημαντικότερες διατάξεις της, τον τρόπο με τον οποίο μπορούν αυτές να μεταφερθούν στη νομοθεσία των κρατών μελών της Ευρωπαϊκής Ένωσης και ποιοι είναι οι σημαντικότεροι φορείς που θα συμβάλουν στη διαδικασία αυτή.</w:t>
      </w:r>
    </w:p>
    <w:p w14:paraId="7E2CD591" w14:textId="3EAD617C" w:rsidR="001F169A" w:rsidRPr="001F169A" w:rsidRDefault="001F169A" w:rsidP="001F169A">
      <w:pPr>
        <w:spacing w:line="360" w:lineRule="auto"/>
        <w:jc w:val="both"/>
        <w:rPr>
          <w:rFonts w:ascii="Times New Roman" w:hAnsi="Times New Roman" w:cs="Times New Roman"/>
          <w:sz w:val="24"/>
        </w:rPr>
      </w:pPr>
      <w:r w:rsidRPr="001F169A">
        <w:rPr>
          <w:rFonts w:ascii="Times New Roman" w:hAnsi="Times New Roman" w:cs="Times New Roman"/>
          <w:sz w:val="24"/>
        </w:rPr>
        <w:t xml:space="preserve">Το ύφος του κειμένου είναι απλό, λιτό και οικείο, με σκοπό να γίνει εύκολα κατανοητό σε όποιον το διαβάζει. Σε ορισμένα σημεία το ύφος είναι επιστημονικό, διότι περιέχει ειδικό λεξιλόγιο που είναι απαραίτητο για την ακριβή κατανόηση των όρων που υπάρχουν, πιο συγκεκριμένα στο τμήμα που επεξηγούνται οι βασικοί ορισμοί του κειμένου. </w:t>
      </w:r>
      <w:r w:rsidR="00F73D86">
        <w:rPr>
          <w:rFonts w:ascii="Times New Roman" w:hAnsi="Times New Roman" w:cs="Times New Roman"/>
          <w:sz w:val="24"/>
        </w:rPr>
        <w:t>Επίσης,</w:t>
      </w:r>
      <w:r w:rsidRPr="001F169A">
        <w:rPr>
          <w:rFonts w:ascii="Times New Roman" w:hAnsi="Times New Roman" w:cs="Times New Roman"/>
          <w:sz w:val="24"/>
        </w:rPr>
        <w:t xml:space="preserve"> σε μερικά σημεία διακρίνεται κι ένα προτρεπτικό ύφος μέσω της χρήσης της προστακτικής όπως γίνεται φανερό στα κομμάτια του κειμένου που έχουν ως τίτλο «Advice for organisations of persons with disabilities».</w:t>
      </w:r>
    </w:p>
    <w:p w14:paraId="190A0720" w14:textId="69DEF2C5" w:rsidR="00B63BD6" w:rsidRDefault="00B63BD6" w:rsidP="00287569">
      <w:pPr>
        <w:pStyle w:val="2"/>
        <w:spacing w:line="360" w:lineRule="auto"/>
        <w:rPr>
          <w:rFonts w:ascii="Times New Roman" w:hAnsi="Times New Roman" w:cs="Times New Roman"/>
          <w:color w:val="auto"/>
          <w:sz w:val="24"/>
          <w:u w:val="single"/>
        </w:rPr>
      </w:pPr>
      <w:r>
        <w:t xml:space="preserve"> </w:t>
      </w:r>
      <w:bookmarkStart w:id="55" w:name="_Toc138416362"/>
      <w:r w:rsidRPr="00B63BD6">
        <w:rPr>
          <w:rFonts w:ascii="Times New Roman" w:hAnsi="Times New Roman" w:cs="Times New Roman"/>
          <w:color w:val="auto"/>
          <w:sz w:val="24"/>
          <w:u w:val="single"/>
        </w:rPr>
        <w:t>3.3 Αιτιολόγηση λύσεων διαφόρων μεταφραστικών προβλημάτων</w:t>
      </w:r>
      <w:bookmarkEnd w:id="55"/>
    </w:p>
    <w:p w14:paraId="19D7EC9F" w14:textId="77777777" w:rsidR="00F73D86" w:rsidRDefault="00F73D86" w:rsidP="00182D19">
      <w:pPr>
        <w:pStyle w:val="aa"/>
      </w:pPr>
    </w:p>
    <w:p w14:paraId="30C01C62" w14:textId="5BDCF1AF" w:rsidR="004F5381" w:rsidRPr="004F5381" w:rsidRDefault="004F5381" w:rsidP="00182D19">
      <w:pPr>
        <w:pStyle w:val="aa"/>
      </w:pPr>
      <w:r>
        <w:t xml:space="preserve">Σύμφωνα με το μοντέλο της </w:t>
      </w:r>
      <w:r>
        <w:rPr>
          <w:lang w:val="en-US"/>
        </w:rPr>
        <w:t>Baker</w:t>
      </w:r>
      <w:r w:rsidRPr="004F5381">
        <w:t xml:space="preserve"> </w:t>
      </w:r>
      <w:r w:rsidRPr="004F5381">
        <w:rPr>
          <w:noProof/>
        </w:rPr>
        <w:t>(2011, σ. 12)</w:t>
      </w:r>
      <w:r>
        <w:rPr>
          <w:noProof/>
        </w:rPr>
        <w:t xml:space="preserve"> η ισοδυναμία στη μετάφραση διακρίνετα</w:t>
      </w:r>
      <w:r w:rsidR="00206595">
        <w:rPr>
          <w:noProof/>
        </w:rPr>
        <w:t>ι σε πέντε επίπεδα: στο λεξι</w:t>
      </w:r>
      <w:r>
        <w:rPr>
          <w:noProof/>
        </w:rPr>
        <w:t xml:space="preserve">κό, </w:t>
      </w:r>
      <w:r w:rsidR="00206595">
        <w:rPr>
          <w:noProof/>
        </w:rPr>
        <w:t>υπερλεξικό</w:t>
      </w:r>
      <w:r>
        <w:rPr>
          <w:noProof/>
        </w:rPr>
        <w:t>, στο γραμματικό, στο κειμενικό και στο πραγματολογικό.</w:t>
      </w:r>
    </w:p>
    <w:p w14:paraId="550DB990" w14:textId="6E560C62" w:rsidR="00B63BD6" w:rsidRDefault="00F73D86" w:rsidP="00287569">
      <w:pPr>
        <w:pStyle w:val="3"/>
        <w:spacing w:line="360" w:lineRule="auto"/>
        <w:rPr>
          <w:b w:val="0"/>
        </w:rPr>
      </w:pPr>
      <w:bookmarkStart w:id="56" w:name="_Toc138416363"/>
      <w:r>
        <w:rPr>
          <w:b w:val="0"/>
        </w:rPr>
        <w:t>3.3.1</w:t>
      </w:r>
      <w:r w:rsidR="00B63BD6" w:rsidRPr="00B63BD6">
        <w:rPr>
          <w:b w:val="0"/>
        </w:rPr>
        <w:t xml:space="preserve"> </w:t>
      </w:r>
      <w:r w:rsidR="00F75572">
        <w:rPr>
          <w:b w:val="0"/>
        </w:rPr>
        <w:t>Ισοδυναμία σε λ</w:t>
      </w:r>
      <w:r w:rsidR="00FA7588">
        <w:rPr>
          <w:b w:val="0"/>
        </w:rPr>
        <w:t>εξι</w:t>
      </w:r>
      <w:r w:rsidR="00B63BD6" w:rsidRPr="00B63BD6">
        <w:rPr>
          <w:b w:val="0"/>
        </w:rPr>
        <w:t>κό επίπεδο</w:t>
      </w:r>
      <w:bookmarkEnd w:id="56"/>
    </w:p>
    <w:p w14:paraId="0A949A9D" w14:textId="7CD4CBCB" w:rsidR="00F03726" w:rsidRDefault="00F03726" w:rsidP="00F03726">
      <w:pPr>
        <w:pStyle w:val="aa"/>
      </w:pPr>
      <w:r>
        <w:t>Η</w:t>
      </w:r>
      <w:r w:rsidRPr="00F03726">
        <w:t xml:space="preserve"> </w:t>
      </w:r>
      <w:r>
        <w:rPr>
          <w:lang w:val="en-US"/>
        </w:rPr>
        <w:t>Baker</w:t>
      </w:r>
      <w:r w:rsidRPr="00F03726">
        <w:t xml:space="preserve"> </w:t>
      </w:r>
      <w:sdt>
        <w:sdtPr>
          <w:rPr>
            <w:lang w:val="en-US"/>
          </w:rPr>
          <w:id w:val="-1108190903"/>
          <w:citation/>
        </w:sdtPr>
        <w:sdtEndPr/>
        <w:sdtContent>
          <w:r>
            <w:rPr>
              <w:lang w:val="en-US"/>
            </w:rPr>
            <w:fldChar w:fldCharType="begin"/>
          </w:r>
          <w:r>
            <w:rPr>
              <w:lang w:val="en-US"/>
            </w:rPr>
            <w:instrText>CITATION</w:instrText>
          </w:r>
          <w:r w:rsidRPr="00F03726">
            <w:instrText xml:space="preserve"> </w:instrText>
          </w:r>
          <w:r>
            <w:rPr>
              <w:lang w:val="en-US"/>
            </w:rPr>
            <w:instrText>Mon</w:instrText>
          </w:r>
          <w:r w:rsidRPr="00F03726">
            <w:instrText>11 \</w:instrText>
          </w:r>
          <w:r>
            <w:rPr>
              <w:lang w:val="en-US"/>
            </w:rPr>
            <w:instrText>p</w:instrText>
          </w:r>
          <w:r w:rsidRPr="00F03726">
            <w:instrText xml:space="preserve"> 17 \</w:instrText>
          </w:r>
          <w:r>
            <w:rPr>
              <w:lang w:val="en-US"/>
            </w:rPr>
            <w:instrText>n</w:instrText>
          </w:r>
          <w:r w:rsidRPr="00F03726">
            <w:instrText xml:space="preserve">  \</w:instrText>
          </w:r>
          <w:r>
            <w:rPr>
              <w:lang w:val="en-US"/>
            </w:rPr>
            <w:instrText>t</w:instrText>
          </w:r>
          <w:r w:rsidRPr="00F03726">
            <w:instrText xml:space="preserve">  \</w:instrText>
          </w:r>
          <w:r>
            <w:rPr>
              <w:lang w:val="en-US"/>
            </w:rPr>
            <w:instrText>l</w:instrText>
          </w:r>
          <w:r w:rsidRPr="00F03726">
            <w:instrText xml:space="preserve"> 1032 </w:instrText>
          </w:r>
          <w:r>
            <w:rPr>
              <w:lang w:val="en-US"/>
            </w:rPr>
            <w:fldChar w:fldCharType="separate"/>
          </w:r>
          <w:r w:rsidR="002857EC" w:rsidRPr="002857EC">
            <w:rPr>
              <w:noProof/>
            </w:rPr>
            <w:t>(2011, σ. 17)</w:t>
          </w:r>
          <w:r>
            <w:rPr>
              <w:lang w:val="en-US"/>
            </w:rPr>
            <w:fldChar w:fldCharType="end"/>
          </w:r>
        </w:sdtContent>
      </w:sdt>
      <w:r>
        <w:t xml:space="preserve"> υποστηρίζει</w:t>
      </w:r>
      <w:r w:rsidRPr="00F03726">
        <w:t xml:space="preserve"> </w:t>
      </w:r>
      <w:r>
        <w:t>ότι</w:t>
      </w:r>
      <w:r w:rsidRPr="00F03726">
        <w:t xml:space="preserve"> </w:t>
      </w:r>
      <w:r>
        <w:t xml:space="preserve">ως μεταφραστές έχουμε κύριο μέλημα να μεταφέρουμε </w:t>
      </w:r>
      <w:r w:rsidR="003C484A">
        <w:t>το συνολικό νόημα από τη μία γλώσσα στην άλλη. Για να το πετύχουμε αυτό, πρέπει να ξεκινήσουμε με την αποκωδικοποίηση των μονάδων και των δομών που μεταφέρουν αυτό το νόημα. Η μικρότερη νοηματική μονάδα είναι η λ</w:t>
      </w:r>
      <w:r w:rsidR="00857982">
        <w:t>έξη.</w:t>
      </w:r>
    </w:p>
    <w:p w14:paraId="01FC2F96" w14:textId="19FD0152" w:rsidR="00B63BD6" w:rsidRPr="00F03726" w:rsidRDefault="0042292B" w:rsidP="00CE2F7D">
      <w:pPr>
        <w:pStyle w:val="aa"/>
      </w:pPr>
      <w:r>
        <w:t xml:space="preserve">Όσον αφορά την παρούσα εργασία, σε λεξιλογικό επίπεδο, </w:t>
      </w:r>
      <w:r w:rsidR="00286975">
        <w:t>το μεγαλύτερο μέρος του πρωτότυπου κειμένου μεταφράστηκε κατά λέξη</w:t>
      </w:r>
      <w:r w:rsidR="00777AAD">
        <w:t>, ώστε να μην υπάρξει απώλεια στο νόημα και το περιεχόμενο</w:t>
      </w:r>
      <w:r w:rsidR="00286975">
        <w:t xml:space="preserve">. </w:t>
      </w:r>
      <w:r w:rsidR="00CE2F7D" w:rsidRPr="00CE2F7D">
        <w:t xml:space="preserve">Πρόβλημα δημιούργησε το ρήμα </w:t>
      </w:r>
      <w:r w:rsidR="00CE2F7D" w:rsidRPr="00CE2F7D">
        <w:rPr>
          <w:i/>
          <w:lang w:val="de-DE"/>
        </w:rPr>
        <w:t>advocate</w:t>
      </w:r>
      <w:r w:rsidR="00CE2F7D" w:rsidRPr="00CE2F7D">
        <w:t xml:space="preserve">, το οποίο μπορεί να μεταφραστεί ως </w:t>
      </w:r>
      <w:r w:rsidR="00CE2F7D" w:rsidRPr="00CE2F7D">
        <w:rPr>
          <w:i/>
        </w:rPr>
        <w:t>υποστηρίζω, υπερασπίζομαι ή συνηγορώ υπέρ</w:t>
      </w:r>
      <w:r w:rsidR="00CE2F7D" w:rsidRPr="00CE2F7D">
        <w:t xml:space="preserve">. Επέλεξα να χρησιμοποιήσω και τις τρεις αποδόσεις, ανάλογα με το εκάστοτε </w:t>
      </w:r>
      <w:r w:rsidR="00F73D86">
        <w:t>συγκείμενο</w:t>
      </w:r>
      <w:r w:rsidR="00F73D86" w:rsidRPr="00CE2F7D">
        <w:t xml:space="preserve"> </w:t>
      </w:r>
      <w:r w:rsidR="00CE2F7D" w:rsidRPr="00CE2F7D">
        <w:t xml:space="preserve">της </w:t>
      </w:r>
      <w:r w:rsidR="00CE2F7D" w:rsidRPr="00CE2F7D">
        <w:lastRenderedPageBreak/>
        <w:t>πρότασης, προκείμενου να υπάρχει μεγαλύτερη συνοχή στο μετάφρασμα</w:t>
      </w:r>
      <w:r w:rsidR="00CE2F7D" w:rsidRPr="00CE2F7D">
        <w:rPr>
          <w:vertAlign w:val="superscript"/>
        </w:rPr>
        <w:footnoteReference w:id="35"/>
      </w:r>
      <w:r w:rsidR="00CE2F7D" w:rsidRPr="00CE2F7D">
        <w:t xml:space="preserve">. Άλλες λέξεις που θεώρησα ότι είναι απαραίτητο να μεταφραστούν με διαφορετικό νόημα είναι τα ρήματα </w:t>
      </w:r>
      <w:r w:rsidR="00CE2F7D" w:rsidRPr="00CE2F7D">
        <w:rPr>
          <w:i/>
          <w:lang w:val="en-US"/>
        </w:rPr>
        <w:t>identify</w:t>
      </w:r>
      <w:r w:rsidR="00CE2F7D" w:rsidRPr="00CE2F7D">
        <w:t xml:space="preserve"> και </w:t>
      </w:r>
      <w:r w:rsidR="00CE2F7D" w:rsidRPr="00CE2F7D">
        <w:rPr>
          <w:rFonts w:eastAsia="Times New Roman" w:cs="Times New Roman"/>
          <w:i/>
          <w:szCs w:val="24"/>
          <w:lang w:val="en-GB"/>
        </w:rPr>
        <w:t>address</w:t>
      </w:r>
      <w:r w:rsidR="00CE2F7D" w:rsidRPr="00CE2F7D">
        <w:rPr>
          <w:rFonts w:eastAsia="Times New Roman" w:cs="Times New Roman"/>
          <w:i/>
          <w:szCs w:val="24"/>
        </w:rPr>
        <w:t>,</w:t>
      </w:r>
      <w:r w:rsidR="00CE2F7D" w:rsidRPr="00CE2F7D">
        <w:rPr>
          <w:rFonts w:eastAsia="Times New Roman" w:cs="Times New Roman"/>
          <w:szCs w:val="24"/>
        </w:rPr>
        <w:t xml:space="preserve"> ξεφεύγοντας ελαφρώς από το ακριβές νόημα αυτών (ταυτοποιώ και απευθύνομαι αντίστοιχα). Προτίμησα να τα μεταφράσω ως </w:t>
      </w:r>
      <w:r w:rsidR="00CE2F7D" w:rsidRPr="00CE2F7D">
        <w:rPr>
          <w:rFonts w:eastAsia="Times New Roman" w:cs="Times New Roman"/>
          <w:i/>
          <w:szCs w:val="24"/>
        </w:rPr>
        <w:t>προσδιορίζω</w:t>
      </w:r>
      <w:r w:rsidR="00CE2F7D" w:rsidRPr="00CE2F7D">
        <w:rPr>
          <w:rFonts w:eastAsia="Times New Roman" w:cs="Times New Roman"/>
          <w:szCs w:val="24"/>
        </w:rPr>
        <w:t xml:space="preserve"> και </w:t>
      </w:r>
      <w:r w:rsidR="00CE2F7D" w:rsidRPr="00CE2F7D">
        <w:rPr>
          <w:rFonts w:eastAsia="Times New Roman" w:cs="Times New Roman"/>
          <w:i/>
          <w:szCs w:val="24"/>
        </w:rPr>
        <w:t xml:space="preserve">ασχολούμαι με </w:t>
      </w:r>
      <w:r w:rsidR="00CE2F7D" w:rsidRPr="00CE2F7D">
        <w:rPr>
          <w:rFonts w:eastAsia="Times New Roman" w:cs="Times New Roman"/>
          <w:szCs w:val="24"/>
        </w:rPr>
        <w:t>για να ανταποκρίνονται καλύτερα στο νόημα του κειμένου (</w:t>
      </w:r>
      <w:r w:rsidR="00CE2F7D" w:rsidRPr="00CE2F7D">
        <w:rPr>
          <w:rFonts w:eastAsia="Times New Roman" w:cs="Times New Roman"/>
          <w:i/>
          <w:szCs w:val="24"/>
          <w:u w:val="single"/>
          <w:lang w:val="en-GB"/>
        </w:rPr>
        <w:t>Identify</w:t>
      </w:r>
      <w:r w:rsidR="00CE2F7D" w:rsidRPr="00CE2F7D">
        <w:rPr>
          <w:rFonts w:eastAsia="Times New Roman" w:cs="Times New Roman"/>
          <w:i/>
          <w:szCs w:val="24"/>
        </w:rPr>
        <w:t xml:space="preserve"> </w:t>
      </w:r>
      <w:r w:rsidR="00CE2F7D" w:rsidRPr="00CE2F7D">
        <w:rPr>
          <w:rFonts w:eastAsia="Times New Roman" w:cs="Times New Roman"/>
          <w:i/>
          <w:szCs w:val="24"/>
          <w:lang w:val="en-GB"/>
        </w:rPr>
        <w:t>the</w:t>
      </w:r>
      <w:r w:rsidR="00CE2F7D" w:rsidRPr="00CE2F7D">
        <w:rPr>
          <w:rFonts w:eastAsia="Times New Roman" w:cs="Times New Roman"/>
          <w:i/>
          <w:szCs w:val="24"/>
        </w:rPr>
        <w:t xml:space="preserve"> </w:t>
      </w:r>
      <w:r w:rsidR="00CE2F7D" w:rsidRPr="00CE2F7D">
        <w:rPr>
          <w:rFonts w:eastAsia="Times New Roman" w:cs="Times New Roman"/>
          <w:i/>
          <w:szCs w:val="24"/>
          <w:lang w:val="en-GB"/>
        </w:rPr>
        <w:t>relevant</w:t>
      </w:r>
      <w:r w:rsidR="00CE2F7D" w:rsidRPr="00CE2F7D">
        <w:rPr>
          <w:rFonts w:eastAsia="Times New Roman" w:cs="Times New Roman"/>
          <w:i/>
          <w:szCs w:val="24"/>
        </w:rPr>
        <w:t xml:space="preserve"> </w:t>
      </w:r>
      <w:r w:rsidR="00CE2F7D" w:rsidRPr="00CE2F7D">
        <w:rPr>
          <w:rFonts w:eastAsia="Times New Roman" w:cs="Times New Roman"/>
          <w:i/>
          <w:szCs w:val="24"/>
          <w:lang w:val="en-GB"/>
        </w:rPr>
        <w:t>Ministries</w:t>
      </w:r>
      <w:r w:rsidR="00CE2F7D" w:rsidRPr="00CE2F7D">
        <w:rPr>
          <w:rFonts w:eastAsia="Times New Roman" w:cs="Times New Roman"/>
          <w:i/>
          <w:szCs w:val="24"/>
        </w:rPr>
        <w:t xml:space="preserve"> </w:t>
      </w:r>
      <w:r w:rsidR="00CE2F7D" w:rsidRPr="00CE2F7D">
        <w:rPr>
          <w:i/>
        </w:rPr>
        <w:t xml:space="preserve">= </w:t>
      </w:r>
      <w:r w:rsidR="00CE2F7D" w:rsidRPr="00CE2F7D">
        <w:rPr>
          <w:rFonts w:eastAsia="Calibri" w:cs="Times New Roman"/>
          <w:bCs/>
          <w:i/>
          <w:iCs/>
          <w:szCs w:val="24"/>
          <w:u w:val="single"/>
        </w:rPr>
        <w:t>Προσδιορίστε</w:t>
      </w:r>
      <w:r w:rsidR="00CE2F7D" w:rsidRPr="00CE2F7D">
        <w:rPr>
          <w:rFonts w:eastAsia="Calibri" w:cs="Times New Roman"/>
          <w:bCs/>
          <w:i/>
          <w:iCs/>
          <w:szCs w:val="24"/>
        </w:rPr>
        <w:t xml:space="preserve"> τα αρμόδια υπουργεία, </w:t>
      </w:r>
      <w:r w:rsidR="00CE2F7D" w:rsidRPr="00CE2F7D">
        <w:rPr>
          <w:rFonts w:eastAsia="Times New Roman" w:cs="Times New Roman"/>
          <w:i/>
          <w:szCs w:val="24"/>
          <w:lang w:val="en-GB"/>
        </w:rPr>
        <w:t>They</w:t>
      </w:r>
      <w:r w:rsidR="00CE2F7D" w:rsidRPr="00CE2F7D">
        <w:rPr>
          <w:rFonts w:eastAsia="Times New Roman" w:cs="Times New Roman"/>
          <w:i/>
          <w:szCs w:val="24"/>
        </w:rPr>
        <w:t xml:space="preserve"> </w:t>
      </w:r>
      <w:r w:rsidR="00CE2F7D" w:rsidRPr="00CE2F7D">
        <w:rPr>
          <w:rFonts w:eastAsia="Times New Roman" w:cs="Times New Roman"/>
          <w:i/>
          <w:szCs w:val="24"/>
          <w:u w:val="single"/>
          <w:lang w:val="en-GB"/>
        </w:rPr>
        <w:t>address</w:t>
      </w:r>
      <w:r w:rsidR="00CE2F7D" w:rsidRPr="00CE2F7D">
        <w:rPr>
          <w:rFonts w:eastAsia="Times New Roman" w:cs="Times New Roman"/>
          <w:i/>
          <w:szCs w:val="24"/>
        </w:rPr>
        <w:t xml:space="preserve"> </w:t>
      </w:r>
      <w:r w:rsidR="00CE2F7D" w:rsidRPr="00CE2F7D">
        <w:rPr>
          <w:rFonts w:eastAsia="Times New Roman" w:cs="Times New Roman"/>
          <w:i/>
          <w:szCs w:val="24"/>
          <w:lang w:val="en-GB"/>
        </w:rPr>
        <w:t>the</w:t>
      </w:r>
      <w:r w:rsidR="00CE2F7D" w:rsidRPr="00CE2F7D">
        <w:rPr>
          <w:rFonts w:eastAsia="Times New Roman" w:cs="Times New Roman"/>
          <w:i/>
          <w:szCs w:val="24"/>
        </w:rPr>
        <w:t xml:space="preserve"> </w:t>
      </w:r>
      <w:r w:rsidR="00CE2F7D" w:rsidRPr="00CE2F7D">
        <w:rPr>
          <w:rFonts w:eastAsia="Times New Roman" w:cs="Times New Roman"/>
          <w:i/>
          <w:szCs w:val="24"/>
          <w:lang w:val="en-GB"/>
        </w:rPr>
        <w:t>full</w:t>
      </w:r>
      <w:r w:rsidR="00CE2F7D" w:rsidRPr="00CE2F7D">
        <w:rPr>
          <w:rFonts w:eastAsia="Times New Roman" w:cs="Times New Roman"/>
          <w:i/>
          <w:szCs w:val="24"/>
        </w:rPr>
        <w:t xml:space="preserve"> </w:t>
      </w:r>
      <w:r w:rsidR="00CE2F7D" w:rsidRPr="00CE2F7D">
        <w:rPr>
          <w:rFonts w:eastAsia="Times New Roman" w:cs="Times New Roman"/>
          <w:i/>
          <w:szCs w:val="24"/>
          <w:lang w:val="en-GB"/>
        </w:rPr>
        <w:t>range</w:t>
      </w:r>
      <w:r w:rsidR="00CE2F7D" w:rsidRPr="00CE2F7D">
        <w:rPr>
          <w:rFonts w:eastAsia="Times New Roman" w:cs="Times New Roman"/>
          <w:i/>
          <w:szCs w:val="24"/>
        </w:rPr>
        <w:t xml:space="preserve"> </w:t>
      </w:r>
      <w:r w:rsidR="00CE2F7D" w:rsidRPr="00CE2F7D">
        <w:rPr>
          <w:rFonts w:eastAsia="Times New Roman" w:cs="Times New Roman"/>
          <w:i/>
          <w:szCs w:val="24"/>
          <w:lang w:val="en-GB"/>
        </w:rPr>
        <w:t>of</w:t>
      </w:r>
      <w:r w:rsidR="00CE2F7D" w:rsidRPr="00CE2F7D">
        <w:rPr>
          <w:rFonts w:eastAsia="Times New Roman" w:cs="Times New Roman"/>
          <w:i/>
          <w:szCs w:val="24"/>
        </w:rPr>
        <w:t xml:space="preserve"> </w:t>
      </w:r>
      <w:r w:rsidR="00CE2F7D" w:rsidRPr="00CE2F7D">
        <w:rPr>
          <w:rFonts w:eastAsia="Times New Roman" w:cs="Times New Roman"/>
          <w:i/>
          <w:szCs w:val="24"/>
          <w:lang w:val="en-GB"/>
        </w:rPr>
        <w:t>human</w:t>
      </w:r>
      <w:r w:rsidR="00CE2F7D" w:rsidRPr="00CE2F7D">
        <w:rPr>
          <w:rFonts w:eastAsia="Times New Roman" w:cs="Times New Roman"/>
          <w:i/>
          <w:szCs w:val="24"/>
        </w:rPr>
        <w:t xml:space="preserve"> </w:t>
      </w:r>
      <w:r w:rsidR="00CE2F7D" w:rsidRPr="00CE2F7D">
        <w:rPr>
          <w:rFonts w:eastAsia="Times New Roman" w:cs="Times New Roman"/>
          <w:i/>
          <w:szCs w:val="24"/>
          <w:lang w:val="en-GB"/>
        </w:rPr>
        <w:t>rights</w:t>
      </w:r>
      <w:r w:rsidR="00CE2F7D" w:rsidRPr="00CE2F7D">
        <w:rPr>
          <w:rFonts w:eastAsia="Times New Roman" w:cs="Times New Roman"/>
          <w:i/>
          <w:szCs w:val="24"/>
        </w:rPr>
        <w:t xml:space="preserve"> </w:t>
      </w:r>
      <w:r w:rsidR="00CE2F7D" w:rsidRPr="00CE2F7D">
        <w:rPr>
          <w:rFonts w:eastAsia="Times New Roman" w:cs="Times New Roman"/>
          <w:i/>
          <w:szCs w:val="24"/>
          <w:lang w:val="en-GB"/>
        </w:rPr>
        <w:t>topics</w:t>
      </w:r>
      <w:r w:rsidR="00CE2F7D" w:rsidRPr="00CE2F7D">
        <w:rPr>
          <w:i/>
        </w:rPr>
        <w:t xml:space="preserve"> = </w:t>
      </w:r>
      <w:r w:rsidR="00CE2F7D" w:rsidRPr="00CE2F7D">
        <w:rPr>
          <w:rFonts w:eastAsia="Calibri" w:cs="Times New Roman"/>
          <w:bCs/>
          <w:i/>
          <w:iCs/>
          <w:szCs w:val="24"/>
          <w:u w:val="single"/>
        </w:rPr>
        <w:t>Ασχολούνται με</w:t>
      </w:r>
      <w:r w:rsidR="00CE2F7D" w:rsidRPr="00CE2F7D">
        <w:rPr>
          <w:rFonts w:eastAsia="Calibri" w:cs="Times New Roman"/>
          <w:bCs/>
          <w:i/>
          <w:iCs/>
          <w:szCs w:val="24"/>
        </w:rPr>
        <w:t xml:space="preserve"> όλο το φάσμα των θεμάτων που αφορούν τα ανθρώπινα δικαιώματα</w:t>
      </w:r>
      <w:r w:rsidR="00CE2F7D" w:rsidRPr="00CE2F7D">
        <w:rPr>
          <w:rFonts w:eastAsia="Calibri" w:cs="Times New Roman"/>
          <w:bCs/>
          <w:iCs/>
          <w:szCs w:val="24"/>
        </w:rPr>
        <w:t>).</w:t>
      </w:r>
    </w:p>
    <w:p w14:paraId="42BA49F6" w14:textId="3349DB4D" w:rsidR="00B63BD6" w:rsidRDefault="00B63BD6" w:rsidP="00CE2F7D">
      <w:pPr>
        <w:pStyle w:val="3"/>
        <w:spacing w:line="360" w:lineRule="auto"/>
        <w:rPr>
          <w:b w:val="0"/>
        </w:rPr>
      </w:pPr>
      <w:bookmarkStart w:id="57" w:name="_Toc138416364"/>
      <w:r w:rsidRPr="00B63BD6">
        <w:rPr>
          <w:b w:val="0"/>
        </w:rPr>
        <w:t>3.3</w:t>
      </w:r>
      <w:r w:rsidR="00146CD6">
        <w:rPr>
          <w:b w:val="0"/>
        </w:rPr>
        <w:t>.2</w:t>
      </w:r>
      <w:r w:rsidRPr="00B63BD6">
        <w:rPr>
          <w:b w:val="0"/>
        </w:rPr>
        <w:t xml:space="preserve"> </w:t>
      </w:r>
      <w:r w:rsidR="00F75572">
        <w:rPr>
          <w:b w:val="0"/>
        </w:rPr>
        <w:t xml:space="preserve">Ισοδυναμία σε </w:t>
      </w:r>
      <w:r w:rsidR="00FA7588">
        <w:rPr>
          <w:b w:val="0"/>
        </w:rPr>
        <w:t>υπερλεξικό</w:t>
      </w:r>
      <w:r w:rsidRPr="00B63BD6">
        <w:rPr>
          <w:b w:val="0"/>
        </w:rPr>
        <w:t xml:space="preserve"> επίπεδο</w:t>
      </w:r>
      <w:bookmarkEnd w:id="57"/>
    </w:p>
    <w:p w14:paraId="7FB42C3F" w14:textId="1C93763F" w:rsidR="00CE2F7D" w:rsidRPr="00BF3851" w:rsidRDefault="00CE2F7D" w:rsidP="00CE2F7D">
      <w:pPr>
        <w:pStyle w:val="aa"/>
        <w:rPr>
          <w:rFonts w:eastAsia="Times New Roman"/>
          <w:i/>
          <w:szCs w:val="24"/>
        </w:rPr>
      </w:pPr>
      <w:r w:rsidRPr="00924E0F">
        <w:t xml:space="preserve">Σε αυτό το επίπεδο υπάρχουν </w:t>
      </w:r>
      <w:r>
        <w:t xml:space="preserve">αρκετές </w:t>
      </w:r>
      <w:r w:rsidRPr="00924E0F">
        <w:t>εκφρά</w:t>
      </w:r>
      <w:r>
        <w:t xml:space="preserve">σεις της αγγλικής που </w:t>
      </w:r>
      <w:r w:rsidRPr="00924E0F">
        <w:t>μπορούν να μεταφραστούν</w:t>
      </w:r>
      <w:r>
        <w:t xml:space="preserve"> με</w:t>
      </w:r>
      <w:r w:rsidRPr="00924E0F">
        <w:t xml:space="preserve"> κατά λέξη</w:t>
      </w:r>
      <w:r>
        <w:t xml:space="preserve"> μετάφραση στα ελληνικά. Μερικές</w:t>
      </w:r>
      <w:r w:rsidRPr="00DA20BC">
        <w:t xml:space="preserve"> </w:t>
      </w:r>
      <w:r>
        <w:t>από</w:t>
      </w:r>
      <w:r w:rsidRPr="00DA20BC">
        <w:t xml:space="preserve"> </w:t>
      </w:r>
      <w:r>
        <w:t>αυτές</w:t>
      </w:r>
      <w:r w:rsidRPr="00DA20BC">
        <w:t xml:space="preserve"> </w:t>
      </w:r>
      <w:r>
        <w:t>είναι</w:t>
      </w:r>
      <w:r w:rsidRPr="00DA20BC">
        <w:t xml:space="preserve">: </w:t>
      </w:r>
      <w:r w:rsidRPr="00B04F48">
        <w:rPr>
          <w:rFonts w:eastAsia="Times New Roman"/>
          <w:i/>
          <w:szCs w:val="24"/>
          <w:lang w:val="en-GB"/>
        </w:rPr>
        <w:t>your</w:t>
      </w:r>
      <w:r w:rsidRPr="00DA20BC">
        <w:rPr>
          <w:rFonts w:eastAsia="Times New Roman"/>
          <w:i/>
          <w:szCs w:val="24"/>
        </w:rPr>
        <w:t xml:space="preserve"> </w:t>
      </w:r>
      <w:r w:rsidRPr="00B04F48">
        <w:rPr>
          <w:rFonts w:eastAsia="Times New Roman"/>
          <w:i/>
          <w:szCs w:val="24"/>
          <w:lang w:val="en-GB"/>
        </w:rPr>
        <w:t>country</w:t>
      </w:r>
      <w:r w:rsidRPr="00DA20BC">
        <w:rPr>
          <w:rFonts w:eastAsia="Times New Roman"/>
          <w:i/>
          <w:szCs w:val="24"/>
        </w:rPr>
        <w:t xml:space="preserve"> </w:t>
      </w:r>
      <w:r w:rsidRPr="00FC580F">
        <w:rPr>
          <w:rFonts w:eastAsia="Times New Roman"/>
          <w:i/>
          <w:szCs w:val="24"/>
          <w:u w:val="single"/>
          <w:lang w:val="en-GB"/>
        </w:rPr>
        <w:t>goes</w:t>
      </w:r>
      <w:r w:rsidRPr="00DA20BC">
        <w:rPr>
          <w:rFonts w:eastAsia="Times New Roman"/>
          <w:i/>
          <w:szCs w:val="24"/>
          <w:u w:val="single"/>
        </w:rPr>
        <w:t xml:space="preserve"> </w:t>
      </w:r>
      <w:r w:rsidRPr="00FC580F">
        <w:rPr>
          <w:rFonts w:eastAsia="Times New Roman"/>
          <w:i/>
          <w:szCs w:val="24"/>
          <w:u w:val="single"/>
          <w:lang w:val="en-GB"/>
        </w:rPr>
        <w:t>beyond</w:t>
      </w:r>
      <w:r w:rsidRPr="00DA20BC">
        <w:rPr>
          <w:rFonts w:eastAsia="Times New Roman"/>
          <w:i/>
          <w:szCs w:val="24"/>
        </w:rPr>
        <w:t xml:space="preserve"> </w:t>
      </w:r>
      <w:r w:rsidRPr="00B04F48">
        <w:rPr>
          <w:rFonts w:eastAsia="Times New Roman"/>
          <w:i/>
          <w:szCs w:val="24"/>
          <w:lang w:val="en-GB"/>
        </w:rPr>
        <w:t>the</w:t>
      </w:r>
      <w:r w:rsidRPr="00DA20BC">
        <w:rPr>
          <w:rFonts w:eastAsia="Times New Roman"/>
          <w:i/>
          <w:szCs w:val="24"/>
        </w:rPr>
        <w:t xml:space="preserve"> </w:t>
      </w:r>
      <w:r w:rsidRPr="00B04F48">
        <w:rPr>
          <w:rFonts w:eastAsia="Times New Roman"/>
          <w:i/>
          <w:szCs w:val="24"/>
          <w:lang w:val="en-GB"/>
        </w:rPr>
        <w:t>minimum</w:t>
      </w:r>
      <w:r w:rsidRPr="00DA20BC">
        <w:rPr>
          <w:rFonts w:eastAsia="Times New Roman"/>
          <w:i/>
          <w:szCs w:val="24"/>
        </w:rPr>
        <w:t xml:space="preserve"> </w:t>
      </w:r>
      <w:r w:rsidRPr="00B04F48">
        <w:rPr>
          <w:rFonts w:eastAsia="Times New Roman"/>
          <w:i/>
          <w:szCs w:val="24"/>
          <w:lang w:val="en-GB"/>
        </w:rPr>
        <w:t>requirements</w:t>
      </w:r>
      <w:r w:rsidRPr="00DA20BC">
        <w:rPr>
          <w:rFonts w:eastAsia="Times New Roman"/>
          <w:i/>
          <w:szCs w:val="24"/>
        </w:rPr>
        <w:t xml:space="preserve"> = </w:t>
      </w:r>
      <w:r w:rsidRPr="00B04F48">
        <w:rPr>
          <w:rFonts w:eastAsia="Times New Roman"/>
          <w:i/>
          <w:szCs w:val="24"/>
        </w:rPr>
        <w:t>η</w:t>
      </w:r>
      <w:r w:rsidRPr="00DA20BC">
        <w:rPr>
          <w:rFonts w:eastAsia="Times New Roman"/>
          <w:i/>
          <w:szCs w:val="24"/>
        </w:rPr>
        <w:t xml:space="preserve"> </w:t>
      </w:r>
      <w:r w:rsidRPr="00B04F48">
        <w:rPr>
          <w:rFonts w:eastAsia="Times New Roman"/>
          <w:i/>
          <w:szCs w:val="24"/>
        </w:rPr>
        <w:t>χώρα</w:t>
      </w:r>
      <w:r w:rsidRPr="00DA20BC">
        <w:rPr>
          <w:rFonts w:eastAsia="Times New Roman"/>
          <w:i/>
          <w:szCs w:val="24"/>
        </w:rPr>
        <w:t xml:space="preserve"> </w:t>
      </w:r>
      <w:r w:rsidRPr="00B04F48">
        <w:rPr>
          <w:rFonts w:eastAsia="Times New Roman"/>
          <w:i/>
          <w:szCs w:val="24"/>
        </w:rPr>
        <w:t>σας</w:t>
      </w:r>
      <w:r w:rsidRPr="00DA20BC">
        <w:rPr>
          <w:rFonts w:eastAsia="Times New Roman"/>
          <w:i/>
          <w:szCs w:val="24"/>
        </w:rPr>
        <w:t xml:space="preserve"> </w:t>
      </w:r>
      <w:r w:rsidRPr="00FC580F">
        <w:rPr>
          <w:rFonts w:eastAsia="Times New Roman"/>
          <w:i/>
          <w:szCs w:val="24"/>
          <w:u w:val="single"/>
        </w:rPr>
        <w:t>να</w:t>
      </w:r>
      <w:r w:rsidRPr="00DA20BC">
        <w:rPr>
          <w:rFonts w:eastAsia="Times New Roman"/>
          <w:i/>
          <w:szCs w:val="24"/>
        </w:rPr>
        <w:t xml:space="preserve"> </w:t>
      </w:r>
      <w:r w:rsidRPr="00FC580F">
        <w:rPr>
          <w:rFonts w:eastAsia="Times New Roman"/>
          <w:i/>
          <w:szCs w:val="24"/>
          <w:u w:val="single"/>
        </w:rPr>
        <w:t>υπερβαίνει</w:t>
      </w:r>
      <w:r w:rsidRPr="00DA20BC">
        <w:rPr>
          <w:rFonts w:eastAsia="Times New Roman"/>
          <w:i/>
          <w:szCs w:val="24"/>
        </w:rPr>
        <w:t xml:space="preserve"> </w:t>
      </w:r>
      <w:r w:rsidRPr="00B04F48">
        <w:rPr>
          <w:rFonts w:eastAsia="Times New Roman"/>
          <w:i/>
          <w:szCs w:val="24"/>
        </w:rPr>
        <w:t>τις</w:t>
      </w:r>
      <w:r w:rsidRPr="00DA20BC">
        <w:rPr>
          <w:rFonts w:eastAsia="Times New Roman"/>
          <w:i/>
          <w:szCs w:val="24"/>
        </w:rPr>
        <w:t xml:space="preserve"> </w:t>
      </w:r>
      <w:r w:rsidRPr="00B04F48">
        <w:rPr>
          <w:rFonts w:eastAsia="Times New Roman"/>
          <w:i/>
          <w:szCs w:val="24"/>
        </w:rPr>
        <w:t>ελάχιστες</w:t>
      </w:r>
      <w:r w:rsidRPr="00DA20BC">
        <w:rPr>
          <w:rFonts w:eastAsia="Times New Roman"/>
          <w:i/>
          <w:szCs w:val="24"/>
        </w:rPr>
        <w:t xml:space="preserve"> </w:t>
      </w:r>
      <w:r w:rsidRPr="00B04F48">
        <w:rPr>
          <w:rFonts w:eastAsia="Times New Roman"/>
          <w:i/>
          <w:szCs w:val="24"/>
        </w:rPr>
        <w:t>απαιτήσεις</w:t>
      </w:r>
      <w:r w:rsidRPr="00DA20BC">
        <w:rPr>
          <w:rFonts w:eastAsia="Times New Roman"/>
          <w:i/>
          <w:szCs w:val="24"/>
        </w:rPr>
        <w:t>,</w:t>
      </w:r>
      <w:r w:rsidR="00DA20BC" w:rsidRPr="00DA20BC">
        <w:rPr>
          <w:rFonts w:eastAsia="Times New Roman" w:cs="Times New Roman"/>
          <w:szCs w:val="24"/>
        </w:rPr>
        <w:t xml:space="preserve"> </w:t>
      </w:r>
      <w:r w:rsidR="00DA20BC" w:rsidRPr="00DA20BC">
        <w:rPr>
          <w:rFonts w:eastAsia="Times New Roman"/>
          <w:i/>
          <w:szCs w:val="24"/>
          <w:lang w:val="en-GB"/>
        </w:rPr>
        <w:t>Work</w:t>
      </w:r>
      <w:r w:rsidR="00DA20BC" w:rsidRPr="00DA20BC">
        <w:rPr>
          <w:rFonts w:eastAsia="Times New Roman"/>
          <w:i/>
          <w:szCs w:val="24"/>
        </w:rPr>
        <w:t xml:space="preserve"> </w:t>
      </w:r>
      <w:r w:rsidR="00DA20BC" w:rsidRPr="00DA20BC">
        <w:rPr>
          <w:rFonts w:eastAsia="Times New Roman"/>
          <w:i/>
          <w:szCs w:val="24"/>
          <w:lang w:val="en-GB"/>
        </w:rPr>
        <w:t>with</w:t>
      </w:r>
      <w:r w:rsidR="00DA20BC" w:rsidRPr="00DA20BC">
        <w:rPr>
          <w:rFonts w:eastAsia="Times New Roman"/>
          <w:i/>
          <w:szCs w:val="24"/>
        </w:rPr>
        <w:t xml:space="preserve"> </w:t>
      </w:r>
      <w:r w:rsidR="00DA20BC" w:rsidRPr="00DA20BC">
        <w:rPr>
          <w:rFonts w:eastAsia="Times New Roman"/>
          <w:i/>
          <w:szCs w:val="24"/>
          <w:lang w:val="en-GB"/>
        </w:rPr>
        <w:t>consumer</w:t>
      </w:r>
      <w:r w:rsidR="00DA20BC" w:rsidRPr="00DA20BC">
        <w:rPr>
          <w:rFonts w:eastAsia="Times New Roman"/>
          <w:i/>
          <w:szCs w:val="24"/>
        </w:rPr>
        <w:t xml:space="preserve"> </w:t>
      </w:r>
      <w:r w:rsidR="00DA20BC" w:rsidRPr="00DA20BC">
        <w:rPr>
          <w:rFonts w:eastAsia="Times New Roman"/>
          <w:i/>
          <w:szCs w:val="24"/>
          <w:lang w:val="en-GB"/>
        </w:rPr>
        <w:t>organisations</w:t>
      </w:r>
      <w:r w:rsidR="00DA20BC" w:rsidRPr="00DA20BC">
        <w:rPr>
          <w:rFonts w:eastAsia="Times New Roman"/>
          <w:i/>
          <w:szCs w:val="24"/>
        </w:rPr>
        <w:t xml:space="preserve">, </w:t>
      </w:r>
      <w:r w:rsidR="00DA20BC" w:rsidRPr="00DA20BC">
        <w:rPr>
          <w:rFonts w:eastAsia="Times New Roman"/>
          <w:i/>
          <w:szCs w:val="24"/>
          <w:lang w:val="en-GB"/>
        </w:rPr>
        <w:t>such</w:t>
      </w:r>
      <w:r w:rsidR="00DA20BC" w:rsidRPr="00DA20BC">
        <w:rPr>
          <w:rFonts w:eastAsia="Times New Roman"/>
          <w:i/>
          <w:szCs w:val="24"/>
        </w:rPr>
        <w:t xml:space="preserve"> </w:t>
      </w:r>
      <w:r w:rsidR="00DA20BC" w:rsidRPr="00DA20BC">
        <w:rPr>
          <w:rFonts w:eastAsia="Times New Roman"/>
          <w:i/>
          <w:szCs w:val="24"/>
          <w:lang w:val="en-GB"/>
        </w:rPr>
        <w:t>as</w:t>
      </w:r>
      <w:r w:rsidR="00DA20BC" w:rsidRPr="00DA20BC">
        <w:rPr>
          <w:rFonts w:eastAsia="Times New Roman"/>
          <w:i/>
          <w:szCs w:val="24"/>
        </w:rPr>
        <w:t xml:space="preserve"> </w:t>
      </w:r>
      <w:r w:rsidR="00DA20BC" w:rsidRPr="00DA20BC">
        <w:rPr>
          <w:rFonts w:eastAsia="Times New Roman"/>
          <w:i/>
          <w:szCs w:val="24"/>
          <w:lang w:val="en-GB"/>
        </w:rPr>
        <w:t>members</w:t>
      </w:r>
      <w:r w:rsidR="00DA20BC" w:rsidRPr="00DA20BC">
        <w:rPr>
          <w:rFonts w:eastAsia="Times New Roman"/>
          <w:i/>
          <w:szCs w:val="24"/>
        </w:rPr>
        <w:t xml:space="preserve"> </w:t>
      </w:r>
      <w:r w:rsidR="00DA20BC" w:rsidRPr="00DA20BC">
        <w:rPr>
          <w:rFonts w:eastAsia="Times New Roman"/>
          <w:i/>
          <w:szCs w:val="24"/>
          <w:lang w:val="en-GB"/>
        </w:rPr>
        <w:t>of</w:t>
      </w:r>
      <w:r w:rsidR="00DA20BC" w:rsidRPr="00DA20BC">
        <w:rPr>
          <w:rFonts w:eastAsia="Times New Roman"/>
          <w:i/>
          <w:szCs w:val="24"/>
        </w:rPr>
        <w:t xml:space="preserve"> </w:t>
      </w:r>
      <w:hyperlink r:id="rId48" w:history="1">
        <w:r w:rsidR="00DA20BC" w:rsidRPr="00DA20BC">
          <w:rPr>
            <w:rStyle w:val="-"/>
            <w:rFonts w:eastAsia="Times New Roman"/>
            <w:i/>
            <w:szCs w:val="24"/>
            <w:lang w:val="en-GB"/>
          </w:rPr>
          <w:t>BEUC</w:t>
        </w:r>
      </w:hyperlink>
      <w:r w:rsidR="00DA20BC" w:rsidRPr="00DA20BC">
        <w:rPr>
          <w:rFonts w:eastAsia="Times New Roman"/>
          <w:i/>
          <w:szCs w:val="24"/>
        </w:rPr>
        <w:t xml:space="preserve">, </w:t>
      </w:r>
      <w:r w:rsidR="00DA20BC" w:rsidRPr="00DA20BC">
        <w:rPr>
          <w:rFonts w:eastAsia="Times New Roman"/>
          <w:i/>
          <w:szCs w:val="24"/>
          <w:lang w:val="en-GB"/>
        </w:rPr>
        <w:t>at</w:t>
      </w:r>
      <w:r w:rsidR="00DA20BC" w:rsidRPr="00DA20BC">
        <w:rPr>
          <w:rFonts w:eastAsia="Times New Roman"/>
          <w:i/>
          <w:szCs w:val="24"/>
        </w:rPr>
        <w:t xml:space="preserve"> </w:t>
      </w:r>
      <w:r w:rsidR="00DA20BC" w:rsidRPr="00DA20BC">
        <w:rPr>
          <w:rFonts w:eastAsia="Times New Roman"/>
          <w:i/>
          <w:szCs w:val="24"/>
          <w:lang w:val="en-GB"/>
        </w:rPr>
        <w:t>national</w:t>
      </w:r>
      <w:r w:rsidR="00DA20BC" w:rsidRPr="00DA20BC">
        <w:rPr>
          <w:rFonts w:eastAsia="Times New Roman"/>
          <w:i/>
          <w:szCs w:val="24"/>
        </w:rPr>
        <w:t xml:space="preserve"> </w:t>
      </w:r>
      <w:r w:rsidR="00DA20BC" w:rsidRPr="00DA20BC">
        <w:rPr>
          <w:rFonts w:eastAsia="Times New Roman"/>
          <w:i/>
          <w:szCs w:val="24"/>
          <w:lang w:val="en-GB"/>
        </w:rPr>
        <w:t>level</w:t>
      </w:r>
      <w:r w:rsidR="00DA20BC" w:rsidRPr="00DA20BC">
        <w:rPr>
          <w:rFonts w:eastAsia="Times New Roman"/>
          <w:i/>
          <w:szCs w:val="24"/>
        </w:rPr>
        <w:t xml:space="preserve"> </w:t>
      </w:r>
      <w:r w:rsidR="00DA20BC" w:rsidRPr="00DA20BC">
        <w:rPr>
          <w:rFonts w:eastAsia="Times New Roman"/>
          <w:i/>
          <w:szCs w:val="24"/>
          <w:lang w:val="en-GB"/>
        </w:rPr>
        <w:t>to</w:t>
      </w:r>
      <w:r w:rsidR="00DA20BC" w:rsidRPr="00DA20BC">
        <w:rPr>
          <w:rFonts w:eastAsia="Times New Roman"/>
          <w:i/>
          <w:szCs w:val="24"/>
        </w:rPr>
        <w:t xml:space="preserve"> </w:t>
      </w:r>
      <w:r w:rsidR="00DA20BC" w:rsidRPr="00DA20BC">
        <w:rPr>
          <w:rFonts w:eastAsia="Times New Roman"/>
          <w:i/>
          <w:szCs w:val="24"/>
          <w:u w:val="single"/>
          <w:lang w:val="en-GB"/>
        </w:rPr>
        <w:t>make</w:t>
      </w:r>
      <w:r w:rsidR="00DA20BC" w:rsidRPr="00DA20BC">
        <w:rPr>
          <w:rFonts w:eastAsia="Times New Roman"/>
          <w:i/>
          <w:szCs w:val="24"/>
        </w:rPr>
        <w:t xml:space="preserve"> </w:t>
      </w:r>
      <w:r w:rsidR="00DA20BC" w:rsidRPr="00DA20BC">
        <w:rPr>
          <w:rFonts w:eastAsia="Times New Roman"/>
          <w:i/>
          <w:szCs w:val="24"/>
          <w:lang w:val="en-GB"/>
        </w:rPr>
        <w:t>them</w:t>
      </w:r>
      <w:r w:rsidR="00DA20BC" w:rsidRPr="00DA20BC">
        <w:rPr>
          <w:rFonts w:eastAsia="Times New Roman"/>
          <w:i/>
          <w:szCs w:val="24"/>
        </w:rPr>
        <w:t xml:space="preserve"> </w:t>
      </w:r>
      <w:r w:rsidR="00DA20BC" w:rsidRPr="00DA20BC">
        <w:rPr>
          <w:rFonts w:eastAsia="Times New Roman"/>
          <w:i/>
          <w:szCs w:val="24"/>
          <w:u w:val="single"/>
          <w:lang w:val="en-GB"/>
        </w:rPr>
        <w:t>aware</w:t>
      </w:r>
      <w:r w:rsidR="00DA20BC" w:rsidRPr="00DA20BC">
        <w:rPr>
          <w:rFonts w:eastAsia="Times New Roman"/>
          <w:i/>
          <w:szCs w:val="24"/>
        </w:rPr>
        <w:t xml:space="preserve"> </w:t>
      </w:r>
      <w:r w:rsidR="00DA20BC" w:rsidRPr="00DA20BC">
        <w:rPr>
          <w:rFonts w:eastAsia="Times New Roman"/>
          <w:i/>
          <w:szCs w:val="24"/>
          <w:lang w:val="en-GB"/>
        </w:rPr>
        <w:t>of</w:t>
      </w:r>
      <w:r w:rsidR="00DA20BC" w:rsidRPr="00DA20BC">
        <w:rPr>
          <w:rFonts w:eastAsia="Times New Roman"/>
          <w:i/>
          <w:szCs w:val="24"/>
        </w:rPr>
        <w:t xml:space="preserve"> </w:t>
      </w:r>
      <w:r w:rsidR="00DA20BC" w:rsidRPr="00DA20BC">
        <w:rPr>
          <w:rFonts w:eastAsia="Times New Roman"/>
          <w:i/>
          <w:szCs w:val="24"/>
          <w:lang w:val="en-GB"/>
        </w:rPr>
        <w:t>the</w:t>
      </w:r>
      <w:r w:rsidR="00DA20BC" w:rsidRPr="00DA20BC">
        <w:rPr>
          <w:rFonts w:eastAsia="Times New Roman"/>
          <w:i/>
          <w:szCs w:val="24"/>
        </w:rPr>
        <w:t xml:space="preserve"> </w:t>
      </w:r>
      <w:r w:rsidR="00DA20BC" w:rsidRPr="00DA20BC">
        <w:rPr>
          <w:rFonts w:eastAsia="Times New Roman"/>
          <w:i/>
          <w:szCs w:val="24"/>
          <w:lang w:val="en-GB"/>
        </w:rPr>
        <w:t>Act</w:t>
      </w:r>
      <w:r w:rsidR="00DA20BC" w:rsidRPr="00DA20BC">
        <w:rPr>
          <w:rFonts w:eastAsia="Times New Roman"/>
          <w:i/>
          <w:szCs w:val="24"/>
        </w:rPr>
        <w:t xml:space="preserve"> = </w:t>
      </w:r>
      <w:r w:rsidR="00DA20BC" w:rsidRPr="00DA20BC">
        <w:rPr>
          <w:rFonts w:eastAsia="Times New Roman"/>
          <w:bCs/>
          <w:i/>
          <w:iCs/>
          <w:szCs w:val="24"/>
        </w:rPr>
        <w:t xml:space="preserve">Συνεργαστείτε  σε εθνικό επίπεδο με οργανώσεις καταναλωτών, όπως μέλη του </w:t>
      </w:r>
      <w:hyperlink r:id="rId49" w:history="1">
        <w:r w:rsidR="00DA20BC" w:rsidRPr="00DA20BC">
          <w:rPr>
            <w:rStyle w:val="-"/>
            <w:rFonts w:eastAsia="Times New Roman"/>
            <w:i/>
            <w:szCs w:val="24"/>
          </w:rPr>
          <w:t>Ευρωπαϊκού Γραφείου Ενώσεων Καταναλωτών (ΕΓΕΚ)</w:t>
        </w:r>
      </w:hyperlink>
      <w:r w:rsidR="00DA20BC" w:rsidRPr="00DA20BC">
        <w:rPr>
          <w:rFonts w:eastAsia="Times New Roman"/>
          <w:bCs/>
          <w:i/>
          <w:iCs/>
          <w:szCs w:val="24"/>
        </w:rPr>
        <w:t xml:space="preserve">, για να τους </w:t>
      </w:r>
      <w:r w:rsidR="00DA20BC" w:rsidRPr="00DA20BC">
        <w:rPr>
          <w:rFonts w:eastAsia="Times New Roman"/>
          <w:bCs/>
          <w:i/>
          <w:iCs/>
          <w:szCs w:val="24"/>
          <w:u w:val="single"/>
        </w:rPr>
        <w:t>ενημερώσετε</w:t>
      </w:r>
      <w:r w:rsidR="00DA20BC" w:rsidRPr="00DA20BC">
        <w:rPr>
          <w:rFonts w:eastAsia="Times New Roman"/>
          <w:bCs/>
          <w:i/>
          <w:iCs/>
          <w:szCs w:val="24"/>
        </w:rPr>
        <w:t xml:space="preserve"> για την Πράξη</w:t>
      </w:r>
      <w:r>
        <w:rPr>
          <w:rFonts w:eastAsia="Calibri"/>
          <w:bCs/>
          <w:i/>
          <w:iCs/>
          <w:szCs w:val="24"/>
        </w:rPr>
        <w:t>.</w:t>
      </w:r>
      <w:r w:rsidRPr="003D0480">
        <w:rPr>
          <w:rFonts w:eastAsia="Calibri"/>
          <w:bCs/>
          <w:i/>
          <w:iCs/>
          <w:szCs w:val="24"/>
        </w:rPr>
        <w:t xml:space="preserve"> </w:t>
      </w:r>
      <w:r>
        <w:rPr>
          <w:rFonts w:eastAsia="Calibri"/>
          <w:bCs/>
          <w:iCs/>
          <w:szCs w:val="24"/>
        </w:rPr>
        <w:t xml:space="preserve">Σε μία περίπτωση χρησιμοποίησα την προτεινόμενη στρατηγική της </w:t>
      </w:r>
      <w:r w:rsidRPr="00924E0F">
        <w:rPr>
          <w:lang w:val="en-US"/>
        </w:rPr>
        <w:t>Baker</w:t>
      </w:r>
      <w:r w:rsidRPr="00924E0F">
        <w:t>,</w:t>
      </w:r>
      <w:r>
        <w:t xml:space="preserve"> την παράφραση</w:t>
      </w:r>
      <w:sdt>
        <w:sdtPr>
          <w:id w:val="510035861"/>
          <w:citation/>
        </w:sdtPr>
        <w:sdtEndPr/>
        <w:sdtContent>
          <w:r>
            <w:fldChar w:fldCharType="begin"/>
          </w:r>
          <w:r>
            <w:instrText xml:space="preserve">CITATION Mon11 \p 89 \n  \t  \l 1032 </w:instrText>
          </w:r>
          <w:r>
            <w:fldChar w:fldCharType="separate"/>
          </w:r>
          <w:r w:rsidR="002857EC">
            <w:rPr>
              <w:noProof/>
            </w:rPr>
            <w:t xml:space="preserve"> (2011, σ. 89)</w:t>
          </w:r>
          <w:r>
            <w:fldChar w:fldCharType="end"/>
          </w:r>
        </w:sdtContent>
      </w:sdt>
      <w:r>
        <w:t xml:space="preserve">, για την απόδοση του περιφραστικού ρήματος </w:t>
      </w:r>
      <w:r w:rsidRPr="00527F0C">
        <w:rPr>
          <w:i/>
          <w:lang w:val="en-GB"/>
        </w:rPr>
        <w:t>engage</w:t>
      </w:r>
      <w:r w:rsidRPr="00527F0C">
        <w:rPr>
          <w:i/>
        </w:rPr>
        <w:t xml:space="preserve"> </w:t>
      </w:r>
      <w:r w:rsidRPr="00527F0C">
        <w:rPr>
          <w:i/>
          <w:lang w:val="en-GB"/>
        </w:rPr>
        <w:t>in</w:t>
      </w:r>
      <w:r>
        <w:rPr>
          <w:i/>
        </w:rPr>
        <w:t xml:space="preserve"> (</w:t>
      </w:r>
      <w:r w:rsidRPr="00FC580F">
        <w:rPr>
          <w:rFonts w:eastAsia="Times New Roman"/>
          <w:i/>
          <w:szCs w:val="24"/>
          <w:u w:val="single"/>
          <w:lang w:val="en-GB"/>
        </w:rPr>
        <w:t>engage</w:t>
      </w:r>
      <w:r w:rsidRPr="00FC580F">
        <w:rPr>
          <w:rFonts w:eastAsia="Times New Roman"/>
          <w:i/>
          <w:szCs w:val="24"/>
          <w:u w:val="single"/>
        </w:rPr>
        <w:t xml:space="preserve"> </w:t>
      </w:r>
      <w:r w:rsidRPr="00FC580F">
        <w:rPr>
          <w:rFonts w:eastAsia="Times New Roman"/>
          <w:i/>
          <w:szCs w:val="24"/>
          <w:u w:val="single"/>
          <w:lang w:val="en-GB"/>
        </w:rPr>
        <w:t>in</w:t>
      </w:r>
      <w:r w:rsidRPr="00527F0C">
        <w:rPr>
          <w:rFonts w:eastAsia="Times New Roman"/>
          <w:i/>
          <w:szCs w:val="24"/>
        </w:rPr>
        <w:t xml:space="preserve"> </w:t>
      </w:r>
      <w:r w:rsidRPr="00527F0C">
        <w:rPr>
          <w:rFonts w:eastAsia="Times New Roman"/>
          <w:i/>
          <w:szCs w:val="24"/>
          <w:lang w:val="en-GB"/>
        </w:rPr>
        <w:t>ongoing</w:t>
      </w:r>
      <w:r w:rsidRPr="00527F0C">
        <w:rPr>
          <w:rFonts w:eastAsia="Times New Roman"/>
          <w:i/>
          <w:szCs w:val="24"/>
        </w:rPr>
        <w:t xml:space="preserve"> </w:t>
      </w:r>
      <w:r w:rsidRPr="00527F0C">
        <w:rPr>
          <w:rFonts w:eastAsia="Times New Roman"/>
          <w:i/>
          <w:szCs w:val="24"/>
          <w:lang w:val="en-GB"/>
        </w:rPr>
        <w:t>dialogue</w:t>
      </w:r>
      <w:r w:rsidRPr="00527F0C">
        <w:rPr>
          <w:rFonts w:eastAsia="Times New Roman"/>
          <w:i/>
          <w:szCs w:val="24"/>
        </w:rPr>
        <w:t xml:space="preserve"> </w:t>
      </w:r>
      <w:r w:rsidRPr="00527F0C">
        <w:rPr>
          <w:rFonts w:eastAsia="Times New Roman"/>
          <w:i/>
          <w:szCs w:val="24"/>
          <w:lang w:val="en-GB"/>
        </w:rPr>
        <w:t>with</w:t>
      </w:r>
      <w:r w:rsidRPr="00527F0C">
        <w:rPr>
          <w:rFonts w:eastAsia="Times New Roman"/>
          <w:i/>
          <w:szCs w:val="24"/>
        </w:rPr>
        <w:t xml:space="preserve"> </w:t>
      </w:r>
      <w:r w:rsidRPr="00527F0C">
        <w:rPr>
          <w:rFonts w:eastAsia="Times New Roman"/>
          <w:i/>
          <w:szCs w:val="24"/>
          <w:lang w:val="en-GB"/>
        </w:rPr>
        <w:t>technical</w:t>
      </w:r>
      <w:r w:rsidRPr="00527F0C">
        <w:rPr>
          <w:rFonts w:eastAsia="Times New Roman"/>
          <w:i/>
          <w:szCs w:val="24"/>
        </w:rPr>
        <w:t xml:space="preserve"> </w:t>
      </w:r>
      <w:r w:rsidRPr="00527F0C">
        <w:rPr>
          <w:rFonts w:eastAsia="Times New Roman"/>
          <w:i/>
          <w:szCs w:val="24"/>
          <w:lang w:val="en-GB"/>
        </w:rPr>
        <w:t>professionals</w:t>
      </w:r>
      <w:r w:rsidRPr="00527F0C">
        <w:rPr>
          <w:rFonts w:eastAsia="Times New Roman"/>
          <w:i/>
          <w:szCs w:val="24"/>
        </w:rPr>
        <w:t xml:space="preserve"> </w:t>
      </w:r>
      <w:r>
        <w:rPr>
          <w:rFonts w:eastAsia="Times New Roman"/>
          <w:i/>
          <w:szCs w:val="24"/>
        </w:rPr>
        <w:t xml:space="preserve">= </w:t>
      </w:r>
      <w:r w:rsidRPr="00FC580F">
        <w:rPr>
          <w:rFonts w:eastAsia="Calibri"/>
          <w:bCs/>
          <w:i/>
          <w:iCs/>
          <w:szCs w:val="24"/>
          <w:u w:val="single"/>
        </w:rPr>
        <w:t>να βρίσκεστε</w:t>
      </w:r>
      <w:r w:rsidRPr="006877ED">
        <w:rPr>
          <w:rFonts w:eastAsia="Calibri"/>
          <w:bCs/>
          <w:i/>
          <w:iCs/>
          <w:szCs w:val="24"/>
        </w:rPr>
        <w:t xml:space="preserve"> σε συνεχή διάλογο με τεχνικούς επαγγελματίες</w:t>
      </w:r>
      <w:r>
        <w:rPr>
          <w:rFonts w:eastAsia="Calibri"/>
          <w:bCs/>
          <w:i/>
          <w:iCs/>
          <w:szCs w:val="24"/>
        </w:rPr>
        <w:t>)</w:t>
      </w:r>
      <w:r w:rsidRPr="00FC580F">
        <w:rPr>
          <w:rFonts w:eastAsia="Calibri"/>
          <w:bCs/>
          <w:i/>
          <w:iCs/>
          <w:szCs w:val="24"/>
        </w:rPr>
        <w:t>.</w:t>
      </w:r>
    </w:p>
    <w:p w14:paraId="3E12617A" w14:textId="080419A7" w:rsidR="00BA6DAC" w:rsidRDefault="00B63BD6" w:rsidP="00CE2F7D">
      <w:pPr>
        <w:pStyle w:val="3"/>
        <w:spacing w:line="360" w:lineRule="auto"/>
        <w:rPr>
          <w:b w:val="0"/>
        </w:rPr>
      </w:pPr>
      <w:bookmarkStart w:id="58" w:name="_Toc138416365"/>
      <w:r w:rsidRPr="00B63BD6">
        <w:rPr>
          <w:b w:val="0"/>
        </w:rPr>
        <w:t>3.3</w:t>
      </w:r>
      <w:r w:rsidR="00146CD6">
        <w:rPr>
          <w:b w:val="0"/>
        </w:rPr>
        <w:t>.3</w:t>
      </w:r>
      <w:r w:rsidRPr="00B63BD6">
        <w:rPr>
          <w:b w:val="0"/>
        </w:rPr>
        <w:t xml:space="preserve"> </w:t>
      </w:r>
      <w:r w:rsidR="00CE2F7D">
        <w:rPr>
          <w:b w:val="0"/>
        </w:rPr>
        <w:t>Ισοδυναμία σε</w:t>
      </w:r>
      <w:r w:rsidR="00BA6DAC">
        <w:rPr>
          <w:b w:val="0"/>
        </w:rPr>
        <w:t xml:space="preserve"> γ</w:t>
      </w:r>
      <w:r w:rsidR="00CE2F7D">
        <w:rPr>
          <w:b w:val="0"/>
        </w:rPr>
        <w:t>ραμματικό</w:t>
      </w:r>
      <w:r w:rsidR="00287569">
        <w:rPr>
          <w:b w:val="0"/>
        </w:rPr>
        <w:t xml:space="preserve"> </w:t>
      </w:r>
      <w:r w:rsidR="009E1353">
        <w:rPr>
          <w:b w:val="0"/>
        </w:rPr>
        <w:t xml:space="preserve">και συντακτικό </w:t>
      </w:r>
      <w:r w:rsidRPr="00B63BD6">
        <w:rPr>
          <w:b w:val="0"/>
        </w:rPr>
        <w:t>επίπεδο</w:t>
      </w:r>
      <w:bookmarkEnd w:id="58"/>
    </w:p>
    <w:p w14:paraId="62325112" w14:textId="712F9E7C" w:rsidR="00CE2F7D" w:rsidRDefault="00CE2F7D" w:rsidP="00CE2F7D">
      <w:pPr>
        <w:pStyle w:val="aa"/>
        <w:rPr>
          <w:rFonts w:eastAsia="Times New Roman"/>
          <w:szCs w:val="24"/>
        </w:rPr>
      </w:pPr>
      <w:r>
        <w:t xml:space="preserve">Οι χρόνοι και η σειρά των λέξεων παίζουν σημαντικό ρόλο τόσο στο πρωτότυπο όσο και στο μεταφρασμένο κείμενο. Προσπάθησα να διατηρήσω ίδιους τους χρόνους, εκτός από τα σημεία που θα εμπόδιζαν την ομαλή συνοχή της μετάφρασης. Η επιλογή των χρόνων χρειάζεται προσοχή, διότι ο μέλλοντας στα αγγλικά μεταφράζεται πολλές φορές με ενεστώτα στα ελληνικά. Μερικά παραδείγματα είναι: </w:t>
      </w:r>
      <w:r w:rsidRPr="006B7705">
        <w:rPr>
          <w:rFonts w:eastAsia="Calibri"/>
          <w:bCs/>
          <w:i/>
          <w:szCs w:val="24"/>
          <w:lang w:val="en-GB"/>
        </w:rPr>
        <w:t>We</w:t>
      </w:r>
      <w:r w:rsidRPr="006B7705">
        <w:rPr>
          <w:rFonts w:eastAsia="Calibri"/>
          <w:bCs/>
          <w:i/>
          <w:szCs w:val="24"/>
        </w:rPr>
        <w:t xml:space="preserve"> </w:t>
      </w:r>
      <w:r w:rsidRPr="006B7705">
        <w:rPr>
          <w:rFonts w:eastAsia="Calibri"/>
          <w:bCs/>
          <w:i/>
          <w:szCs w:val="24"/>
          <w:lang w:val="en-GB"/>
        </w:rPr>
        <w:t>will</w:t>
      </w:r>
      <w:r w:rsidRPr="006B7705">
        <w:rPr>
          <w:rFonts w:eastAsia="Calibri"/>
          <w:bCs/>
          <w:i/>
          <w:szCs w:val="24"/>
        </w:rPr>
        <w:t xml:space="preserve"> </w:t>
      </w:r>
      <w:r w:rsidRPr="006B7705">
        <w:rPr>
          <w:rFonts w:eastAsia="Calibri"/>
          <w:bCs/>
          <w:i/>
          <w:szCs w:val="24"/>
          <w:lang w:val="en-GB"/>
        </w:rPr>
        <w:t>also</w:t>
      </w:r>
      <w:r w:rsidRPr="006B7705">
        <w:rPr>
          <w:rFonts w:eastAsia="Calibri"/>
          <w:bCs/>
          <w:i/>
          <w:szCs w:val="24"/>
        </w:rPr>
        <w:t xml:space="preserve"> </w:t>
      </w:r>
      <w:r w:rsidRPr="006B7705">
        <w:rPr>
          <w:rFonts w:eastAsia="Calibri"/>
          <w:bCs/>
          <w:i/>
          <w:szCs w:val="24"/>
          <w:lang w:val="en-GB"/>
        </w:rPr>
        <w:t>explain</w:t>
      </w:r>
      <w:r w:rsidRPr="006B7705">
        <w:rPr>
          <w:rFonts w:eastAsia="Calibri"/>
          <w:bCs/>
          <w:i/>
          <w:szCs w:val="24"/>
        </w:rPr>
        <w:t xml:space="preserve"> </w:t>
      </w:r>
      <w:r w:rsidRPr="006B7705">
        <w:rPr>
          <w:rFonts w:eastAsia="Calibri"/>
          <w:bCs/>
          <w:i/>
          <w:szCs w:val="24"/>
          <w:lang w:val="en-GB"/>
        </w:rPr>
        <w:t>that</w:t>
      </w:r>
      <w:r w:rsidRPr="006B7705">
        <w:rPr>
          <w:rFonts w:eastAsia="Calibri"/>
          <w:bCs/>
          <w:i/>
          <w:szCs w:val="24"/>
        </w:rPr>
        <w:t xml:space="preserve"> </w:t>
      </w:r>
      <w:r w:rsidRPr="006B7705">
        <w:rPr>
          <w:rFonts w:eastAsia="Calibri"/>
          <w:bCs/>
          <w:i/>
          <w:szCs w:val="24"/>
          <w:lang w:val="en-GB"/>
        </w:rPr>
        <w:t>this</w:t>
      </w:r>
      <w:r w:rsidRPr="006B7705">
        <w:rPr>
          <w:rFonts w:eastAsia="Calibri"/>
          <w:bCs/>
          <w:i/>
          <w:szCs w:val="24"/>
        </w:rPr>
        <w:t xml:space="preserve"> </w:t>
      </w:r>
      <w:r w:rsidRPr="006B7705">
        <w:rPr>
          <w:rFonts w:eastAsia="Calibri"/>
          <w:bCs/>
          <w:i/>
          <w:szCs w:val="24"/>
          <w:lang w:val="en-GB"/>
        </w:rPr>
        <w:t>Act</w:t>
      </w:r>
      <w:r w:rsidRPr="006B7705">
        <w:rPr>
          <w:rFonts w:eastAsia="Calibri"/>
          <w:bCs/>
          <w:i/>
          <w:szCs w:val="24"/>
        </w:rPr>
        <w:t xml:space="preserve"> </w:t>
      </w:r>
      <w:r w:rsidRPr="006B7705">
        <w:rPr>
          <w:rFonts w:eastAsia="Calibri"/>
          <w:bCs/>
          <w:i/>
          <w:szCs w:val="24"/>
          <w:lang w:val="en-GB"/>
        </w:rPr>
        <w:t>is</w:t>
      </w:r>
      <w:r w:rsidRPr="006B7705">
        <w:rPr>
          <w:rFonts w:eastAsia="Calibri"/>
          <w:bCs/>
          <w:i/>
          <w:szCs w:val="24"/>
        </w:rPr>
        <w:t xml:space="preserve"> </w:t>
      </w:r>
      <w:r w:rsidRPr="006B7705">
        <w:rPr>
          <w:rFonts w:eastAsia="Calibri"/>
          <w:bCs/>
          <w:i/>
          <w:szCs w:val="24"/>
          <w:lang w:val="en-GB"/>
        </w:rPr>
        <w:t>a</w:t>
      </w:r>
      <w:r w:rsidRPr="006B7705">
        <w:rPr>
          <w:rFonts w:eastAsia="Calibri"/>
          <w:bCs/>
          <w:i/>
          <w:szCs w:val="24"/>
        </w:rPr>
        <w:t xml:space="preserve"> ‘</w:t>
      </w:r>
      <w:r w:rsidRPr="006B7705">
        <w:rPr>
          <w:rFonts w:eastAsia="Calibri"/>
          <w:bCs/>
          <w:i/>
          <w:szCs w:val="24"/>
          <w:lang w:val="en-GB"/>
        </w:rPr>
        <w:t>minimum</w:t>
      </w:r>
      <w:r w:rsidRPr="006B7705">
        <w:rPr>
          <w:rFonts w:eastAsia="Calibri"/>
          <w:bCs/>
          <w:i/>
          <w:szCs w:val="24"/>
        </w:rPr>
        <w:t xml:space="preserve"> </w:t>
      </w:r>
      <w:r w:rsidRPr="006B7705">
        <w:rPr>
          <w:rFonts w:eastAsia="Calibri"/>
          <w:bCs/>
          <w:i/>
          <w:szCs w:val="24"/>
          <w:lang w:val="en-GB"/>
        </w:rPr>
        <w:t>harmonisation</w:t>
      </w:r>
      <w:r w:rsidRPr="006B7705">
        <w:rPr>
          <w:rFonts w:eastAsia="Calibri"/>
          <w:bCs/>
          <w:i/>
          <w:szCs w:val="24"/>
        </w:rPr>
        <w:t xml:space="preserve">’ </w:t>
      </w:r>
      <w:r w:rsidRPr="006B7705">
        <w:rPr>
          <w:rFonts w:eastAsia="Calibri"/>
          <w:bCs/>
          <w:i/>
          <w:szCs w:val="24"/>
          <w:lang w:val="en-GB"/>
        </w:rPr>
        <w:t>Directive</w:t>
      </w:r>
      <w:r w:rsidRPr="006B7705">
        <w:rPr>
          <w:rFonts w:eastAsia="Calibri"/>
          <w:bCs/>
          <w:i/>
          <w:szCs w:val="24"/>
        </w:rPr>
        <w:t xml:space="preserve"> </w:t>
      </w:r>
      <w:r w:rsidRPr="006B7705">
        <w:rPr>
          <w:rFonts w:eastAsia="Calibri"/>
          <w:bCs/>
          <w:i/>
          <w:szCs w:val="24"/>
          <w:lang w:val="en-GB"/>
        </w:rPr>
        <w:t>and</w:t>
      </w:r>
      <w:r w:rsidRPr="006B7705">
        <w:rPr>
          <w:rFonts w:eastAsia="Calibri"/>
          <w:bCs/>
          <w:i/>
          <w:szCs w:val="24"/>
        </w:rPr>
        <w:t xml:space="preserve"> </w:t>
      </w:r>
      <w:r w:rsidRPr="006B7705">
        <w:rPr>
          <w:rFonts w:eastAsia="Calibri"/>
          <w:bCs/>
          <w:i/>
          <w:szCs w:val="24"/>
          <w:lang w:val="en-GB"/>
        </w:rPr>
        <w:t>what</w:t>
      </w:r>
      <w:r w:rsidRPr="006B7705">
        <w:rPr>
          <w:rFonts w:eastAsia="Calibri"/>
          <w:bCs/>
          <w:i/>
          <w:szCs w:val="24"/>
        </w:rPr>
        <w:t xml:space="preserve"> </w:t>
      </w:r>
      <w:r w:rsidRPr="006B7705">
        <w:rPr>
          <w:rFonts w:eastAsia="Calibri"/>
          <w:bCs/>
          <w:i/>
          <w:szCs w:val="24"/>
          <w:lang w:val="en-GB"/>
        </w:rPr>
        <w:t>this</w:t>
      </w:r>
      <w:r w:rsidRPr="006B7705">
        <w:rPr>
          <w:rFonts w:eastAsia="Calibri"/>
          <w:bCs/>
          <w:i/>
          <w:szCs w:val="24"/>
        </w:rPr>
        <w:t xml:space="preserve"> </w:t>
      </w:r>
      <w:r w:rsidRPr="006B7705">
        <w:rPr>
          <w:rFonts w:eastAsia="Calibri"/>
          <w:bCs/>
          <w:i/>
          <w:szCs w:val="24"/>
          <w:lang w:val="en-GB"/>
        </w:rPr>
        <w:t>means</w:t>
      </w:r>
      <w:r w:rsidRPr="006B7705">
        <w:rPr>
          <w:rFonts w:eastAsia="Calibri"/>
          <w:bCs/>
          <w:i/>
          <w:szCs w:val="24"/>
        </w:rPr>
        <w:t xml:space="preserve"> </w:t>
      </w:r>
      <w:r w:rsidRPr="006B7705">
        <w:rPr>
          <w:rFonts w:eastAsia="Calibri"/>
          <w:bCs/>
          <w:i/>
          <w:szCs w:val="24"/>
          <w:lang w:val="en-GB"/>
        </w:rPr>
        <w:t>in</w:t>
      </w:r>
      <w:r w:rsidRPr="006B7705">
        <w:rPr>
          <w:rFonts w:eastAsia="Calibri"/>
          <w:bCs/>
          <w:i/>
          <w:szCs w:val="24"/>
        </w:rPr>
        <w:t xml:space="preserve"> </w:t>
      </w:r>
      <w:r w:rsidRPr="006B7705">
        <w:rPr>
          <w:rFonts w:eastAsia="Calibri"/>
          <w:bCs/>
          <w:i/>
          <w:szCs w:val="24"/>
          <w:lang w:val="en-GB"/>
        </w:rPr>
        <w:t>practice</w:t>
      </w:r>
      <w:r w:rsidRPr="006B7705">
        <w:rPr>
          <w:rFonts w:eastAsia="Calibri"/>
          <w:bCs/>
          <w:i/>
          <w:szCs w:val="24"/>
        </w:rPr>
        <w:t xml:space="preserve"> </w:t>
      </w:r>
      <w:r w:rsidRPr="006B7705">
        <w:rPr>
          <w:rFonts w:eastAsia="Calibri"/>
          <w:bCs/>
          <w:i/>
          <w:szCs w:val="24"/>
        </w:rPr>
        <w:lastRenderedPageBreak/>
        <w:t xml:space="preserve">= </w:t>
      </w:r>
      <w:r w:rsidRPr="006B7705">
        <w:rPr>
          <w:rFonts w:eastAsia="Times New Roman"/>
          <w:i/>
          <w:szCs w:val="24"/>
        </w:rPr>
        <w:t xml:space="preserve">Επίσης, </w:t>
      </w:r>
      <w:r w:rsidR="00BF3851" w:rsidRPr="00BF3851">
        <w:rPr>
          <w:rFonts w:eastAsia="Times New Roman"/>
          <w:i/>
          <w:szCs w:val="24"/>
        </w:rPr>
        <w:t>επισημαί</w:t>
      </w:r>
      <w:r w:rsidRPr="00BF3851">
        <w:rPr>
          <w:rFonts w:eastAsia="Times New Roman"/>
          <w:i/>
          <w:szCs w:val="24"/>
        </w:rPr>
        <w:t>νουμε</w:t>
      </w:r>
      <w:r>
        <w:rPr>
          <w:rFonts w:eastAsia="Times New Roman"/>
          <w:i/>
          <w:szCs w:val="24"/>
        </w:rPr>
        <w:t xml:space="preserve"> ότι η Πράξη</w:t>
      </w:r>
      <w:r w:rsidRPr="006B7705">
        <w:rPr>
          <w:rFonts w:eastAsia="Times New Roman"/>
          <w:i/>
          <w:szCs w:val="24"/>
        </w:rPr>
        <w:t xml:space="preserve"> αυτή είναι μια οδηγία «ελάχιστης εναρμόνισης» και τι σημαίνει αυτό πρακτικά, </w:t>
      </w:r>
      <w:r w:rsidRPr="006B7705">
        <w:rPr>
          <w:rFonts w:eastAsia="Calibri"/>
          <w:i/>
          <w:szCs w:val="24"/>
          <w:lang w:val="en-GB"/>
        </w:rPr>
        <w:t>We</w:t>
      </w:r>
      <w:r w:rsidRPr="006B7705">
        <w:rPr>
          <w:rFonts w:eastAsia="Calibri"/>
          <w:i/>
          <w:szCs w:val="24"/>
        </w:rPr>
        <w:t xml:space="preserve"> </w:t>
      </w:r>
      <w:r w:rsidRPr="006B7705">
        <w:rPr>
          <w:rFonts w:eastAsia="Calibri"/>
          <w:i/>
          <w:szCs w:val="24"/>
          <w:lang w:val="en-GB"/>
        </w:rPr>
        <w:t>will</w:t>
      </w:r>
      <w:r w:rsidRPr="006B7705">
        <w:rPr>
          <w:rFonts w:eastAsia="Calibri"/>
          <w:i/>
          <w:szCs w:val="24"/>
        </w:rPr>
        <w:t xml:space="preserve"> </w:t>
      </w:r>
      <w:r w:rsidRPr="006B7705">
        <w:rPr>
          <w:rFonts w:eastAsia="Calibri"/>
          <w:i/>
          <w:szCs w:val="24"/>
          <w:lang w:val="en-GB"/>
        </w:rPr>
        <w:t>then</w:t>
      </w:r>
      <w:r w:rsidRPr="006B7705">
        <w:rPr>
          <w:rFonts w:eastAsia="Calibri"/>
          <w:i/>
          <w:szCs w:val="24"/>
        </w:rPr>
        <w:t xml:space="preserve"> </w:t>
      </w:r>
      <w:r w:rsidRPr="006B7705">
        <w:rPr>
          <w:rFonts w:eastAsia="Calibri"/>
          <w:i/>
          <w:szCs w:val="24"/>
          <w:lang w:val="en-GB"/>
        </w:rPr>
        <w:t>suggest</w:t>
      </w:r>
      <w:r w:rsidRPr="006B7705">
        <w:rPr>
          <w:rFonts w:eastAsia="Calibri"/>
          <w:i/>
          <w:szCs w:val="24"/>
        </w:rPr>
        <w:t xml:space="preserve"> </w:t>
      </w:r>
      <w:r w:rsidRPr="006B7705">
        <w:rPr>
          <w:rFonts w:eastAsia="Calibri"/>
          <w:i/>
          <w:szCs w:val="24"/>
          <w:lang w:val="en-GB"/>
        </w:rPr>
        <w:t>how</w:t>
      </w:r>
      <w:r w:rsidRPr="006B7705">
        <w:rPr>
          <w:rFonts w:eastAsia="Calibri"/>
          <w:i/>
          <w:szCs w:val="24"/>
        </w:rPr>
        <w:t xml:space="preserve"> </w:t>
      </w:r>
      <w:r w:rsidRPr="006B7705">
        <w:rPr>
          <w:rFonts w:eastAsia="Calibri"/>
          <w:i/>
          <w:szCs w:val="24"/>
          <w:lang w:val="en-GB"/>
        </w:rPr>
        <w:t>these</w:t>
      </w:r>
      <w:r w:rsidRPr="006B7705">
        <w:rPr>
          <w:rFonts w:eastAsia="Calibri"/>
          <w:i/>
          <w:szCs w:val="24"/>
        </w:rPr>
        <w:t xml:space="preserve"> </w:t>
      </w:r>
      <w:r w:rsidRPr="006B7705">
        <w:rPr>
          <w:rFonts w:eastAsia="Calibri"/>
          <w:i/>
          <w:szCs w:val="24"/>
          <w:lang w:val="en-GB"/>
        </w:rPr>
        <w:t>can</w:t>
      </w:r>
      <w:r w:rsidRPr="006B7705">
        <w:rPr>
          <w:rFonts w:eastAsia="Calibri"/>
          <w:i/>
          <w:szCs w:val="24"/>
        </w:rPr>
        <w:t xml:space="preserve"> </w:t>
      </w:r>
      <w:r w:rsidRPr="006B7705">
        <w:rPr>
          <w:rFonts w:eastAsia="Calibri"/>
          <w:i/>
          <w:szCs w:val="24"/>
          <w:lang w:val="en-GB"/>
        </w:rPr>
        <w:t>be</w:t>
      </w:r>
      <w:r w:rsidRPr="006B7705">
        <w:rPr>
          <w:rFonts w:eastAsia="Calibri"/>
          <w:i/>
          <w:szCs w:val="24"/>
        </w:rPr>
        <w:t xml:space="preserve"> </w:t>
      </w:r>
      <w:r w:rsidRPr="006B7705">
        <w:rPr>
          <w:rFonts w:eastAsia="Calibri"/>
          <w:i/>
          <w:szCs w:val="24"/>
          <w:lang w:val="en-GB"/>
        </w:rPr>
        <w:t>improved</w:t>
      </w:r>
      <w:r w:rsidRPr="006B7705">
        <w:rPr>
          <w:rFonts w:eastAsia="Calibri"/>
          <w:i/>
          <w:szCs w:val="24"/>
        </w:rPr>
        <w:t xml:space="preserve"> </w:t>
      </w:r>
      <w:r w:rsidRPr="006B7705">
        <w:rPr>
          <w:rFonts w:eastAsia="Calibri"/>
          <w:i/>
          <w:szCs w:val="24"/>
          <w:lang w:val="en-GB"/>
        </w:rPr>
        <w:t>at</w:t>
      </w:r>
      <w:r w:rsidRPr="006B7705">
        <w:rPr>
          <w:rFonts w:eastAsia="Calibri"/>
          <w:i/>
          <w:szCs w:val="24"/>
        </w:rPr>
        <w:t xml:space="preserve"> </w:t>
      </w:r>
      <w:r w:rsidRPr="006B7705">
        <w:rPr>
          <w:rFonts w:eastAsia="Calibri"/>
          <w:i/>
          <w:szCs w:val="24"/>
          <w:lang w:val="en-GB"/>
        </w:rPr>
        <w:t>national</w:t>
      </w:r>
      <w:r w:rsidRPr="006B7705">
        <w:rPr>
          <w:rFonts w:eastAsia="Calibri"/>
          <w:i/>
          <w:szCs w:val="24"/>
        </w:rPr>
        <w:t xml:space="preserve"> </w:t>
      </w:r>
      <w:r w:rsidRPr="006B7705">
        <w:rPr>
          <w:rFonts w:eastAsia="Calibri"/>
          <w:i/>
          <w:szCs w:val="24"/>
          <w:lang w:val="en-GB"/>
        </w:rPr>
        <w:t>level</w:t>
      </w:r>
      <w:r w:rsidRPr="006B7705">
        <w:rPr>
          <w:rFonts w:eastAsia="Calibri"/>
          <w:i/>
          <w:szCs w:val="24"/>
        </w:rPr>
        <w:t xml:space="preserve"> </w:t>
      </w:r>
      <w:r w:rsidRPr="006B7705">
        <w:rPr>
          <w:rFonts w:eastAsia="Calibri"/>
          <w:i/>
          <w:szCs w:val="24"/>
          <w:lang w:val="en-GB"/>
        </w:rPr>
        <w:t>where</w:t>
      </w:r>
      <w:r w:rsidRPr="006B7705">
        <w:rPr>
          <w:rFonts w:eastAsia="Calibri"/>
          <w:i/>
          <w:szCs w:val="24"/>
        </w:rPr>
        <w:t xml:space="preserve"> </w:t>
      </w:r>
      <w:r w:rsidRPr="006B7705">
        <w:rPr>
          <w:rFonts w:eastAsia="Calibri"/>
          <w:i/>
          <w:szCs w:val="24"/>
          <w:lang w:val="en-GB"/>
        </w:rPr>
        <w:t>appropriate</w:t>
      </w:r>
      <w:r w:rsidRPr="006B7705">
        <w:rPr>
          <w:rFonts w:eastAsia="Calibri"/>
          <w:i/>
          <w:szCs w:val="24"/>
        </w:rPr>
        <w:t xml:space="preserve"> = </w:t>
      </w:r>
      <w:r w:rsidRPr="006B7705">
        <w:rPr>
          <w:rFonts w:eastAsia="Times New Roman"/>
          <w:i/>
          <w:szCs w:val="24"/>
        </w:rPr>
        <w:t>Στη συνέχεια, προτείνουμε τρόπους με τους οποίους αυτές μπορούν να βελτιωθούν σε εθνικό επίπεδο, όπου είναι απαραίτητο).</w:t>
      </w:r>
      <w:r>
        <w:rPr>
          <w:rFonts w:eastAsia="Times New Roman"/>
          <w:szCs w:val="24"/>
        </w:rPr>
        <w:t xml:space="preserve"> </w:t>
      </w:r>
    </w:p>
    <w:p w14:paraId="3F5D11E1" w14:textId="0793160B" w:rsidR="00CE2F7D" w:rsidRPr="000E30A7" w:rsidRDefault="00146CD6" w:rsidP="00CE2F7D">
      <w:pPr>
        <w:pStyle w:val="aa"/>
        <w:rPr>
          <w:rFonts w:eastAsia="Times New Roman"/>
          <w:szCs w:val="24"/>
        </w:rPr>
      </w:pPr>
      <w:r>
        <w:t>Επίσης,</w:t>
      </w:r>
      <w:r w:rsidR="00CE2F7D">
        <w:t xml:space="preserve"> </w:t>
      </w:r>
      <w:r w:rsidR="00A81E58">
        <w:t xml:space="preserve">σε συντακτικό επίπεδο, </w:t>
      </w:r>
      <w:r w:rsidR="00CE2F7D">
        <w:t xml:space="preserve">η σειρά των λέξεων παρέμεινε κατά μεγάλο μέρος ίδια, εκτός από τα σημεία που αν ακολουθούσαμε το πρωτότυπο, το μεταφρασμένο κείμενο </w:t>
      </w:r>
      <w:r w:rsidR="00CE2F7D" w:rsidRPr="00A81E58">
        <w:t>δεν θα ήταν</w:t>
      </w:r>
      <w:r w:rsidR="00CE2F7D">
        <w:t xml:space="preserve"> τόσο </w:t>
      </w:r>
      <w:r w:rsidR="00A81E58">
        <w:t>κατανοητό</w:t>
      </w:r>
      <w:r w:rsidR="00CE2F7D">
        <w:t xml:space="preserve">. </w:t>
      </w:r>
      <w:r>
        <w:t>Γ</w:t>
      </w:r>
      <w:r w:rsidR="00CE2F7D">
        <w:t>ια</w:t>
      </w:r>
      <w:r w:rsidR="00CE2F7D" w:rsidRPr="00825C57">
        <w:t xml:space="preserve"> </w:t>
      </w:r>
      <w:r w:rsidR="00CE2F7D">
        <w:t>παράδειγμα</w:t>
      </w:r>
      <w:r w:rsidR="00CE2F7D" w:rsidRPr="00825C57">
        <w:t xml:space="preserve">, </w:t>
      </w:r>
      <w:r w:rsidR="00CE2F7D">
        <w:t>στην</w:t>
      </w:r>
      <w:r w:rsidR="00CE2F7D" w:rsidRPr="00825C57">
        <w:t xml:space="preserve"> </w:t>
      </w:r>
      <w:r w:rsidR="00CE2F7D">
        <w:t>πρόταση</w:t>
      </w:r>
      <w:r w:rsidR="00CE2F7D" w:rsidRPr="00825C57">
        <w:t xml:space="preserve"> </w:t>
      </w:r>
      <w:r w:rsidR="00CE2F7D" w:rsidRPr="00825C57">
        <w:rPr>
          <w:rFonts w:eastAsia="Calibri"/>
          <w:i/>
          <w:szCs w:val="24"/>
          <w:lang w:val="en-GB"/>
        </w:rPr>
        <w:t>EU</w:t>
      </w:r>
      <w:r w:rsidR="00CE2F7D" w:rsidRPr="00825C57">
        <w:rPr>
          <w:rFonts w:eastAsia="Calibri"/>
          <w:i/>
          <w:szCs w:val="24"/>
        </w:rPr>
        <w:t xml:space="preserve"> </w:t>
      </w:r>
      <w:r w:rsidR="00CE2F7D" w:rsidRPr="00825C57">
        <w:rPr>
          <w:rFonts w:eastAsia="Calibri"/>
          <w:i/>
          <w:szCs w:val="24"/>
          <w:lang w:val="en-GB"/>
        </w:rPr>
        <w:t>countries</w:t>
      </w:r>
      <w:r w:rsidR="00CE2F7D" w:rsidRPr="00825C57">
        <w:rPr>
          <w:rFonts w:eastAsia="Calibri"/>
          <w:i/>
          <w:szCs w:val="24"/>
        </w:rPr>
        <w:t xml:space="preserve"> </w:t>
      </w:r>
      <w:r w:rsidR="00CE2F7D" w:rsidRPr="00825C57">
        <w:rPr>
          <w:rFonts w:eastAsia="Calibri"/>
          <w:i/>
          <w:szCs w:val="24"/>
          <w:lang w:val="en-GB"/>
        </w:rPr>
        <w:t>must</w:t>
      </w:r>
      <w:r w:rsidR="00CE2F7D" w:rsidRPr="00825C57">
        <w:rPr>
          <w:rFonts w:eastAsia="Calibri"/>
          <w:i/>
          <w:szCs w:val="24"/>
        </w:rPr>
        <w:t xml:space="preserve"> </w:t>
      </w:r>
      <w:r w:rsidR="00CE2F7D" w:rsidRPr="00825C57">
        <w:rPr>
          <w:rFonts w:eastAsia="Calibri"/>
          <w:i/>
          <w:szCs w:val="24"/>
          <w:lang w:val="en-GB"/>
        </w:rPr>
        <w:t>communicate</w:t>
      </w:r>
      <w:r w:rsidR="00CE2F7D" w:rsidRPr="00825C57">
        <w:rPr>
          <w:rFonts w:eastAsia="Calibri"/>
          <w:i/>
          <w:szCs w:val="24"/>
        </w:rPr>
        <w:t xml:space="preserve"> </w:t>
      </w:r>
      <w:r w:rsidR="00CE2F7D" w:rsidRPr="00825C57">
        <w:rPr>
          <w:rFonts w:eastAsia="Calibri"/>
          <w:i/>
          <w:szCs w:val="24"/>
          <w:lang w:val="en-GB"/>
        </w:rPr>
        <w:t>the</w:t>
      </w:r>
      <w:r w:rsidR="00CE2F7D" w:rsidRPr="00825C57">
        <w:rPr>
          <w:rFonts w:eastAsia="Calibri"/>
          <w:i/>
          <w:szCs w:val="24"/>
        </w:rPr>
        <w:t xml:space="preserve"> </w:t>
      </w:r>
      <w:r w:rsidR="00CE2F7D" w:rsidRPr="00825C57">
        <w:rPr>
          <w:rFonts w:eastAsia="Calibri"/>
          <w:i/>
          <w:szCs w:val="24"/>
          <w:lang w:val="en-GB"/>
        </w:rPr>
        <w:t>text</w:t>
      </w:r>
      <w:r w:rsidR="00CE2F7D" w:rsidRPr="00825C57">
        <w:rPr>
          <w:rFonts w:eastAsia="Calibri"/>
          <w:i/>
          <w:szCs w:val="24"/>
        </w:rPr>
        <w:t xml:space="preserve"> </w:t>
      </w:r>
      <w:r w:rsidR="00CE2F7D" w:rsidRPr="00825C57">
        <w:rPr>
          <w:rFonts w:eastAsia="Calibri"/>
          <w:i/>
          <w:szCs w:val="24"/>
          <w:lang w:val="en-GB"/>
        </w:rPr>
        <w:t>of</w:t>
      </w:r>
      <w:r w:rsidR="00CE2F7D" w:rsidRPr="00825C57">
        <w:rPr>
          <w:rFonts w:eastAsia="Calibri"/>
          <w:i/>
          <w:szCs w:val="24"/>
        </w:rPr>
        <w:t xml:space="preserve"> </w:t>
      </w:r>
      <w:r w:rsidR="00CE2F7D" w:rsidRPr="00825C57">
        <w:rPr>
          <w:rFonts w:eastAsia="Calibri"/>
          <w:i/>
          <w:szCs w:val="24"/>
          <w:lang w:val="en-GB"/>
        </w:rPr>
        <w:t>said</w:t>
      </w:r>
      <w:r w:rsidR="00CE2F7D" w:rsidRPr="00825C57">
        <w:rPr>
          <w:rFonts w:eastAsia="Calibri"/>
          <w:i/>
          <w:szCs w:val="24"/>
        </w:rPr>
        <w:t xml:space="preserve"> </w:t>
      </w:r>
      <w:r w:rsidR="00CE2F7D" w:rsidRPr="00825C57">
        <w:rPr>
          <w:rFonts w:eastAsia="Calibri"/>
          <w:i/>
          <w:szCs w:val="24"/>
          <w:lang w:val="en-GB"/>
        </w:rPr>
        <w:t>national</w:t>
      </w:r>
      <w:r w:rsidR="00CE2F7D" w:rsidRPr="00825C57">
        <w:rPr>
          <w:rFonts w:eastAsia="Calibri"/>
          <w:i/>
          <w:szCs w:val="24"/>
        </w:rPr>
        <w:t xml:space="preserve"> </w:t>
      </w:r>
      <w:r w:rsidR="00CE2F7D" w:rsidRPr="00825C57">
        <w:rPr>
          <w:rFonts w:eastAsia="Calibri"/>
          <w:i/>
          <w:szCs w:val="24"/>
          <w:lang w:val="en-GB"/>
        </w:rPr>
        <w:t>legislation</w:t>
      </w:r>
      <w:r w:rsidR="00CE2F7D" w:rsidRPr="00825C57">
        <w:rPr>
          <w:rFonts w:eastAsia="Calibri"/>
          <w:i/>
          <w:szCs w:val="24"/>
        </w:rPr>
        <w:t xml:space="preserve"> </w:t>
      </w:r>
      <w:r w:rsidR="00CE2F7D" w:rsidRPr="00825C57">
        <w:rPr>
          <w:rFonts w:eastAsia="Calibri"/>
          <w:i/>
          <w:szCs w:val="24"/>
          <w:lang w:val="en-GB"/>
        </w:rPr>
        <w:t>to</w:t>
      </w:r>
      <w:r w:rsidR="00CE2F7D" w:rsidRPr="00825C57">
        <w:rPr>
          <w:rFonts w:eastAsia="Calibri"/>
          <w:i/>
          <w:szCs w:val="24"/>
        </w:rPr>
        <w:t xml:space="preserve"> </w:t>
      </w:r>
      <w:r w:rsidR="00CE2F7D" w:rsidRPr="00825C57">
        <w:rPr>
          <w:rFonts w:eastAsia="Calibri"/>
          <w:i/>
          <w:szCs w:val="24"/>
          <w:lang w:val="en-GB"/>
        </w:rPr>
        <w:t>the</w:t>
      </w:r>
      <w:r w:rsidR="00CE2F7D" w:rsidRPr="00825C57">
        <w:rPr>
          <w:rFonts w:eastAsia="Calibri"/>
          <w:i/>
          <w:szCs w:val="24"/>
        </w:rPr>
        <w:t xml:space="preserve"> </w:t>
      </w:r>
      <w:r w:rsidR="00CE2F7D" w:rsidRPr="00825C57">
        <w:rPr>
          <w:rFonts w:eastAsia="Calibri"/>
          <w:i/>
          <w:szCs w:val="24"/>
          <w:lang w:val="en-GB"/>
        </w:rPr>
        <w:t>European</w:t>
      </w:r>
      <w:r w:rsidR="00CE2F7D" w:rsidRPr="00825C57">
        <w:rPr>
          <w:rFonts w:eastAsia="Calibri"/>
          <w:i/>
          <w:szCs w:val="24"/>
        </w:rPr>
        <w:t xml:space="preserve"> </w:t>
      </w:r>
      <w:r w:rsidR="00CE2F7D" w:rsidRPr="00825C57">
        <w:rPr>
          <w:rFonts w:eastAsia="Calibri"/>
          <w:i/>
          <w:szCs w:val="24"/>
          <w:lang w:val="en-GB"/>
        </w:rPr>
        <w:t>Commission</w:t>
      </w:r>
      <w:r w:rsidR="00CE2F7D" w:rsidRPr="00825C57">
        <w:rPr>
          <w:i/>
        </w:rPr>
        <w:t xml:space="preserve"> = </w:t>
      </w:r>
      <w:r w:rsidR="00CE2F7D" w:rsidRPr="00825C57">
        <w:rPr>
          <w:rFonts w:eastAsia="Times New Roman"/>
          <w:i/>
          <w:szCs w:val="24"/>
        </w:rPr>
        <w:t>Οι χώρες της ΕΕ πρέπει να γνωστοποιούν στην Ευρωπαϊκή Επιτροπή το κείμενο της εν λόγω εθνικής νομοθεσίας.</w:t>
      </w:r>
      <w:r w:rsidR="00CE2F7D">
        <w:rPr>
          <w:rFonts w:eastAsia="Times New Roman"/>
          <w:i/>
          <w:szCs w:val="24"/>
        </w:rPr>
        <w:t xml:space="preserve"> </w:t>
      </w:r>
      <w:r w:rsidR="00CE2F7D">
        <w:rPr>
          <w:rFonts w:eastAsia="Times New Roman"/>
          <w:szCs w:val="24"/>
        </w:rPr>
        <w:t>Σε ένα άλλο σημείο ακόμη, έγινε ένωση δύο προτάσεων ώστε να υπάρχει μεγαλύτερη συνοχή (</w:t>
      </w:r>
      <w:r w:rsidR="00CE2F7D" w:rsidRPr="005A7153">
        <w:rPr>
          <w:rFonts w:eastAsia="Calibri"/>
          <w:i/>
          <w:color w:val="000000"/>
          <w:szCs w:val="24"/>
          <w:lang w:val="en-GB"/>
        </w:rPr>
        <w:t>The</w:t>
      </w:r>
      <w:r w:rsidR="00CE2F7D" w:rsidRPr="005A7153">
        <w:rPr>
          <w:rFonts w:eastAsia="Calibri"/>
          <w:i/>
          <w:color w:val="000000"/>
          <w:szCs w:val="24"/>
        </w:rPr>
        <w:t xml:space="preserve"> </w:t>
      </w:r>
      <w:r w:rsidR="00CE2F7D" w:rsidRPr="005A7153">
        <w:rPr>
          <w:rFonts w:eastAsia="Calibri"/>
          <w:i/>
          <w:color w:val="000000"/>
          <w:szCs w:val="24"/>
          <w:lang w:val="en-GB"/>
        </w:rPr>
        <w:t>wording</w:t>
      </w:r>
      <w:r w:rsidR="00CE2F7D" w:rsidRPr="005A7153">
        <w:rPr>
          <w:rFonts w:eastAsia="Calibri"/>
          <w:i/>
          <w:color w:val="000000"/>
          <w:szCs w:val="24"/>
        </w:rPr>
        <w:t xml:space="preserve"> </w:t>
      </w:r>
      <w:r w:rsidR="00CE2F7D" w:rsidRPr="005A7153">
        <w:rPr>
          <w:rFonts w:eastAsia="Calibri"/>
          <w:b/>
          <w:i/>
          <w:color w:val="000000"/>
          <w:szCs w:val="24"/>
        </w:rPr>
        <w:t>‘</w:t>
      </w:r>
      <w:r w:rsidR="00CE2F7D" w:rsidRPr="005A7153">
        <w:rPr>
          <w:rFonts w:eastAsia="Calibri"/>
          <w:b/>
          <w:i/>
          <w:color w:val="000000"/>
          <w:szCs w:val="24"/>
          <w:lang w:val="en-GB"/>
        </w:rPr>
        <w:t>most</w:t>
      </w:r>
      <w:r w:rsidR="00CE2F7D" w:rsidRPr="005A7153">
        <w:rPr>
          <w:rFonts w:eastAsia="Calibri"/>
          <w:b/>
          <w:i/>
          <w:color w:val="000000"/>
          <w:szCs w:val="24"/>
        </w:rPr>
        <w:t xml:space="preserve"> </w:t>
      </w:r>
      <w:r w:rsidR="00CE2F7D" w:rsidRPr="005A7153">
        <w:rPr>
          <w:rFonts w:eastAsia="Calibri"/>
          <w:b/>
          <w:i/>
          <w:color w:val="000000"/>
          <w:szCs w:val="24"/>
          <w:lang w:val="en-GB"/>
        </w:rPr>
        <w:t>appropriate</w:t>
      </w:r>
      <w:r w:rsidR="00CE2F7D" w:rsidRPr="005A7153">
        <w:rPr>
          <w:rFonts w:eastAsia="Calibri"/>
          <w:b/>
          <w:i/>
          <w:color w:val="000000"/>
          <w:szCs w:val="24"/>
        </w:rPr>
        <w:t xml:space="preserve"> </w:t>
      </w:r>
      <w:r w:rsidR="00CE2F7D" w:rsidRPr="005A7153">
        <w:rPr>
          <w:rFonts w:eastAsia="Calibri"/>
          <w:b/>
          <w:i/>
          <w:color w:val="000000"/>
          <w:szCs w:val="24"/>
          <w:lang w:val="en-GB"/>
        </w:rPr>
        <w:t>PSAP</w:t>
      </w:r>
      <w:r w:rsidR="00CE2F7D" w:rsidRPr="005A7153">
        <w:rPr>
          <w:rFonts w:eastAsia="Calibri"/>
          <w:b/>
          <w:i/>
          <w:color w:val="000000"/>
          <w:szCs w:val="24"/>
        </w:rPr>
        <w:t>’</w:t>
      </w:r>
      <w:r w:rsidR="00CE2F7D" w:rsidRPr="005A7153">
        <w:rPr>
          <w:rFonts w:eastAsia="Calibri"/>
          <w:i/>
          <w:color w:val="000000"/>
          <w:szCs w:val="24"/>
        </w:rPr>
        <w:t xml:space="preserve"> </w:t>
      </w:r>
      <w:r w:rsidR="00CE2F7D" w:rsidRPr="005A7153">
        <w:rPr>
          <w:rFonts w:eastAsia="Calibri"/>
          <w:i/>
          <w:color w:val="000000"/>
          <w:szCs w:val="24"/>
          <w:lang w:val="en-GB"/>
        </w:rPr>
        <w:t>is</w:t>
      </w:r>
      <w:r w:rsidR="00CE2F7D" w:rsidRPr="005A7153">
        <w:rPr>
          <w:rFonts w:eastAsia="Calibri"/>
          <w:i/>
          <w:color w:val="000000"/>
          <w:szCs w:val="24"/>
        </w:rPr>
        <w:t xml:space="preserve"> </w:t>
      </w:r>
      <w:r w:rsidR="00CE2F7D" w:rsidRPr="005A7153">
        <w:rPr>
          <w:rFonts w:eastAsia="Calibri"/>
          <w:i/>
          <w:color w:val="000000"/>
          <w:szCs w:val="24"/>
          <w:lang w:val="en-GB"/>
        </w:rPr>
        <w:t>often</w:t>
      </w:r>
      <w:r w:rsidR="00CE2F7D" w:rsidRPr="005A7153">
        <w:rPr>
          <w:rFonts w:eastAsia="Calibri"/>
          <w:i/>
          <w:color w:val="000000"/>
          <w:szCs w:val="24"/>
        </w:rPr>
        <w:t xml:space="preserve"> </w:t>
      </w:r>
      <w:r w:rsidR="00CE2F7D" w:rsidRPr="005A7153">
        <w:rPr>
          <w:rFonts w:eastAsia="Calibri"/>
          <w:i/>
          <w:color w:val="000000"/>
          <w:szCs w:val="24"/>
          <w:lang w:val="en-GB"/>
        </w:rPr>
        <w:t>used</w:t>
      </w:r>
      <w:r w:rsidR="00CE2F7D" w:rsidRPr="005A7153">
        <w:rPr>
          <w:rFonts w:eastAsia="Calibri"/>
          <w:i/>
          <w:color w:val="000000"/>
          <w:szCs w:val="24"/>
        </w:rPr>
        <w:t xml:space="preserve"> </w:t>
      </w:r>
      <w:r w:rsidR="00CE2F7D" w:rsidRPr="005A7153">
        <w:rPr>
          <w:rFonts w:eastAsia="Calibri"/>
          <w:i/>
          <w:color w:val="000000"/>
          <w:szCs w:val="24"/>
          <w:lang w:val="en-GB"/>
        </w:rPr>
        <w:t>in</w:t>
      </w:r>
      <w:r w:rsidR="00CE2F7D" w:rsidRPr="005A7153">
        <w:rPr>
          <w:rFonts w:eastAsia="Calibri"/>
          <w:i/>
          <w:color w:val="000000"/>
          <w:szCs w:val="24"/>
        </w:rPr>
        <w:t xml:space="preserve"> </w:t>
      </w:r>
      <w:r w:rsidR="00CE2F7D" w:rsidRPr="005A7153">
        <w:rPr>
          <w:rFonts w:eastAsia="Calibri"/>
          <w:i/>
          <w:color w:val="000000"/>
          <w:szCs w:val="24"/>
          <w:lang w:val="en-GB"/>
        </w:rPr>
        <w:t>the</w:t>
      </w:r>
      <w:r w:rsidR="00CE2F7D" w:rsidRPr="005A7153">
        <w:rPr>
          <w:rFonts w:eastAsia="Calibri"/>
          <w:i/>
          <w:color w:val="000000"/>
          <w:szCs w:val="24"/>
        </w:rPr>
        <w:t xml:space="preserve"> </w:t>
      </w:r>
      <w:r w:rsidR="00CE2F7D" w:rsidRPr="005A7153">
        <w:rPr>
          <w:rFonts w:eastAsia="Calibri"/>
          <w:i/>
          <w:color w:val="000000"/>
          <w:szCs w:val="24"/>
          <w:lang w:val="en-GB"/>
        </w:rPr>
        <w:t>Act</w:t>
      </w:r>
      <w:r w:rsidR="00CE2F7D" w:rsidRPr="005A7153">
        <w:rPr>
          <w:rFonts w:eastAsia="Calibri"/>
          <w:i/>
          <w:color w:val="000000"/>
          <w:szCs w:val="24"/>
        </w:rPr>
        <w:t xml:space="preserve">. </w:t>
      </w:r>
      <w:r w:rsidR="00CE2F7D" w:rsidRPr="005A7153">
        <w:rPr>
          <w:rFonts w:eastAsia="Calibri"/>
          <w:i/>
          <w:color w:val="000000"/>
          <w:szCs w:val="24"/>
          <w:lang w:val="en-GB"/>
        </w:rPr>
        <w:t>This</w:t>
      </w:r>
      <w:r w:rsidR="00CE2F7D" w:rsidRPr="000E30A7">
        <w:rPr>
          <w:rFonts w:eastAsia="Calibri"/>
          <w:i/>
          <w:color w:val="000000"/>
          <w:szCs w:val="24"/>
        </w:rPr>
        <w:t xml:space="preserve"> </w:t>
      </w:r>
      <w:r w:rsidR="00CE2F7D" w:rsidRPr="005A7153">
        <w:rPr>
          <w:rFonts w:eastAsia="Calibri"/>
          <w:i/>
          <w:color w:val="000000"/>
          <w:szCs w:val="24"/>
          <w:lang w:val="en-GB"/>
        </w:rPr>
        <w:t>means</w:t>
      </w:r>
      <w:r w:rsidR="00CE2F7D" w:rsidRPr="000E30A7">
        <w:rPr>
          <w:rFonts w:eastAsia="Calibri"/>
          <w:i/>
          <w:color w:val="000000"/>
          <w:szCs w:val="24"/>
        </w:rPr>
        <w:t xml:space="preserve"> </w:t>
      </w:r>
      <w:r w:rsidR="00CE2F7D" w:rsidRPr="005A7153">
        <w:rPr>
          <w:rFonts w:eastAsia="Calibri"/>
          <w:i/>
          <w:color w:val="000000"/>
          <w:szCs w:val="24"/>
          <w:lang w:val="en-GB"/>
        </w:rPr>
        <w:t>a</w:t>
      </w:r>
      <w:r w:rsidR="00CE2F7D" w:rsidRPr="000E30A7">
        <w:rPr>
          <w:rFonts w:eastAsia="Calibri"/>
          <w:i/>
          <w:color w:val="000000"/>
          <w:szCs w:val="24"/>
        </w:rPr>
        <w:t xml:space="preserve"> </w:t>
      </w:r>
      <w:r w:rsidR="00CE2F7D" w:rsidRPr="005A7153">
        <w:rPr>
          <w:rFonts w:eastAsia="Calibri"/>
          <w:i/>
          <w:color w:val="000000"/>
          <w:szCs w:val="24"/>
          <w:lang w:val="en-GB"/>
        </w:rPr>
        <w:t>PSAP</w:t>
      </w:r>
      <w:r w:rsidR="00CE2F7D" w:rsidRPr="000E30A7">
        <w:rPr>
          <w:rFonts w:eastAsia="Calibri"/>
          <w:i/>
          <w:color w:val="000000"/>
          <w:szCs w:val="24"/>
        </w:rPr>
        <w:t xml:space="preserve"> </w:t>
      </w:r>
      <w:r w:rsidR="00CE2F7D" w:rsidRPr="005A7153">
        <w:rPr>
          <w:rFonts w:eastAsia="Calibri"/>
          <w:i/>
          <w:color w:val="000000"/>
          <w:szCs w:val="24"/>
          <w:lang w:val="en-GB"/>
        </w:rPr>
        <w:t>which</w:t>
      </w:r>
      <w:r w:rsidR="00CE2F7D" w:rsidRPr="000E30A7">
        <w:rPr>
          <w:rFonts w:eastAsia="Calibri"/>
          <w:i/>
          <w:color w:val="000000"/>
          <w:szCs w:val="24"/>
        </w:rPr>
        <w:t xml:space="preserve"> </w:t>
      </w:r>
      <w:r w:rsidR="00CE2F7D" w:rsidRPr="005A7153">
        <w:rPr>
          <w:rFonts w:eastAsia="Calibri"/>
          <w:i/>
          <w:color w:val="000000"/>
          <w:szCs w:val="24"/>
          <w:lang w:val="en-GB"/>
        </w:rPr>
        <w:t>is</w:t>
      </w:r>
      <w:r w:rsidR="00CE2F7D" w:rsidRPr="000E30A7">
        <w:rPr>
          <w:rFonts w:eastAsia="Calibri"/>
          <w:i/>
          <w:color w:val="000000"/>
          <w:szCs w:val="24"/>
        </w:rPr>
        <w:t xml:space="preserve"> …= </w:t>
      </w:r>
      <w:r w:rsidR="00CE2F7D" w:rsidRPr="005A7153">
        <w:rPr>
          <w:rFonts w:eastAsia="Times New Roman"/>
          <w:i/>
          <w:szCs w:val="24"/>
        </w:rPr>
        <w:t>Η</w:t>
      </w:r>
      <w:r w:rsidR="00CE2F7D" w:rsidRPr="000E30A7">
        <w:rPr>
          <w:rFonts w:eastAsia="Times New Roman"/>
          <w:i/>
          <w:szCs w:val="24"/>
        </w:rPr>
        <w:t xml:space="preserve"> </w:t>
      </w:r>
      <w:r w:rsidR="00CE2F7D" w:rsidRPr="005A7153">
        <w:rPr>
          <w:rFonts w:eastAsia="Times New Roman"/>
          <w:i/>
          <w:szCs w:val="24"/>
        </w:rPr>
        <w:t>διατύπωση</w:t>
      </w:r>
      <w:r w:rsidR="00CE2F7D" w:rsidRPr="000E30A7">
        <w:rPr>
          <w:rFonts w:eastAsia="Times New Roman"/>
          <w:i/>
          <w:szCs w:val="24"/>
        </w:rPr>
        <w:t xml:space="preserve"> </w:t>
      </w:r>
      <w:r w:rsidR="00CE2F7D" w:rsidRPr="000E30A7">
        <w:rPr>
          <w:rFonts w:eastAsia="Times New Roman"/>
          <w:b/>
          <w:i/>
          <w:szCs w:val="24"/>
        </w:rPr>
        <w:t>«</w:t>
      </w:r>
      <w:r w:rsidR="00CE2F7D" w:rsidRPr="005A7153">
        <w:rPr>
          <w:rFonts w:eastAsia="Times New Roman"/>
          <w:b/>
          <w:i/>
          <w:szCs w:val="24"/>
        </w:rPr>
        <w:t>πλέον</w:t>
      </w:r>
      <w:r w:rsidR="00CE2F7D" w:rsidRPr="000E30A7">
        <w:rPr>
          <w:rFonts w:eastAsia="Times New Roman"/>
          <w:b/>
          <w:i/>
          <w:szCs w:val="24"/>
        </w:rPr>
        <w:t xml:space="preserve"> </w:t>
      </w:r>
      <w:r w:rsidR="00CE2F7D" w:rsidRPr="005A7153">
        <w:rPr>
          <w:rFonts w:eastAsia="Times New Roman"/>
          <w:b/>
          <w:i/>
          <w:szCs w:val="24"/>
        </w:rPr>
        <w:t>κατάλληλο</w:t>
      </w:r>
      <w:r w:rsidR="00CE2F7D" w:rsidRPr="000E30A7">
        <w:rPr>
          <w:rFonts w:eastAsia="Times New Roman"/>
          <w:b/>
          <w:i/>
          <w:szCs w:val="24"/>
        </w:rPr>
        <w:t xml:space="preserve"> </w:t>
      </w:r>
      <w:r w:rsidR="00CE2F7D" w:rsidRPr="005A7153">
        <w:rPr>
          <w:rFonts w:eastAsia="Times New Roman"/>
          <w:b/>
          <w:i/>
          <w:szCs w:val="24"/>
          <w:lang w:val="en-US"/>
        </w:rPr>
        <w:t>PSAP</w:t>
      </w:r>
      <w:r w:rsidR="00CE2F7D" w:rsidRPr="000E30A7">
        <w:rPr>
          <w:rFonts w:eastAsia="Times New Roman"/>
          <w:b/>
          <w:i/>
          <w:szCs w:val="24"/>
        </w:rPr>
        <w:t>»</w:t>
      </w:r>
      <w:r w:rsidR="00CE2F7D" w:rsidRPr="000E30A7">
        <w:rPr>
          <w:rFonts w:eastAsia="Times New Roman"/>
          <w:i/>
          <w:szCs w:val="24"/>
        </w:rPr>
        <w:t xml:space="preserve"> </w:t>
      </w:r>
      <w:r w:rsidR="00CE2F7D" w:rsidRPr="005A7153">
        <w:rPr>
          <w:rFonts w:eastAsia="Times New Roman"/>
          <w:i/>
          <w:szCs w:val="24"/>
        </w:rPr>
        <w:t>χρησιμοποιείται</w:t>
      </w:r>
      <w:r w:rsidR="00CE2F7D" w:rsidRPr="000E30A7">
        <w:rPr>
          <w:rFonts w:eastAsia="Times New Roman"/>
          <w:i/>
          <w:szCs w:val="24"/>
        </w:rPr>
        <w:t xml:space="preserve"> </w:t>
      </w:r>
      <w:r w:rsidR="00CE2F7D" w:rsidRPr="005A7153">
        <w:rPr>
          <w:rFonts w:eastAsia="Times New Roman"/>
          <w:i/>
          <w:szCs w:val="24"/>
        </w:rPr>
        <w:t>συχνά</w:t>
      </w:r>
      <w:r w:rsidR="00CE2F7D" w:rsidRPr="000E30A7">
        <w:rPr>
          <w:rFonts w:eastAsia="Times New Roman"/>
          <w:i/>
          <w:szCs w:val="24"/>
        </w:rPr>
        <w:t xml:space="preserve"> </w:t>
      </w:r>
      <w:r w:rsidR="00CE2F7D" w:rsidRPr="005A7153">
        <w:rPr>
          <w:rFonts w:eastAsia="Times New Roman"/>
          <w:i/>
          <w:szCs w:val="24"/>
        </w:rPr>
        <w:t>στην</w:t>
      </w:r>
      <w:r w:rsidR="00CE2F7D" w:rsidRPr="000E30A7">
        <w:rPr>
          <w:rFonts w:eastAsia="Times New Roman"/>
          <w:i/>
          <w:szCs w:val="24"/>
        </w:rPr>
        <w:t xml:space="preserve"> </w:t>
      </w:r>
      <w:r w:rsidR="00CE2F7D" w:rsidRPr="005A7153">
        <w:rPr>
          <w:rFonts w:eastAsia="Times New Roman"/>
          <w:i/>
          <w:szCs w:val="24"/>
        </w:rPr>
        <w:t>Πράξη</w:t>
      </w:r>
      <w:r w:rsidR="00CE2F7D" w:rsidRPr="000E30A7">
        <w:rPr>
          <w:rFonts w:eastAsia="Times New Roman"/>
          <w:i/>
          <w:szCs w:val="24"/>
        </w:rPr>
        <w:t xml:space="preserve"> </w:t>
      </w:r>
      <w:r w:rsidR="00CE2F7D" w:rsidRPr="005A7153">
        <w:rPr>
          <w:rFonts w:eastAsia="Times New Roman"/>
          <w:i/>
          <w:szCs w:val="24"/>
        </w:rPr>
        <w:t>και</w:t>
      </w:r>
      <w:r w:rsidR="00CE2F7D" w:rsidRPr="000E30A7">
        <w:rPr>
          <w:rFonts w:eastAsia="Times New Roman"/>
          <w:i/>
          <w:szCs w:val="24"/>
        </w:rPr>
        <w:t xml:space="preserve"> </w:t>
      </w:r>
      <w:r w:rsidR="00CE2F7D" w:rsidRPr="005A7153">
        <w:rPr>
          <w:rFonts w:eastAsia="Times New Roman"/>
          <w:i/>
          <w:szCs w:val="24"/>
        </w:rPr>
        <w:t>υποδηλώνει</w:t>
      </w:r>
      <w:r w:rsidR="00CE2F7D" w:rsidRPr="000E30A7">
        <w:rPr>
          <w:rFonts w:eastAsia="Times New Roman"/>
          <w:i/>
          <w:szCs w:val="24"/>
        </w:rPr>
        <w:t xml:space="preserve"> </w:t>
      </w:r>
      <w:r w:rsidR="00CE2F7D" w:rsidRPr="005A7153">
        <w:rPr>
          <w:rFonts w:eastAsia="Times New Roman"/>
          <w:i/>
          <w:szCs w:val="24"/>
        </w:rPr>
        <w:t>ότι</w:t>
      </w:r>
      <w:r w:rsidR="00CE2F7D" w:rsidRPr="000E30A7">
        <w:rPr>
          <w:rFonts w:eastAsia="Times New Roman"/>
          <w:i/>
          <w:szCs w:val="24"/>
        </w:rPr>
        <w:t xml:space="preserve"> </w:t>
      </w:r>
      <w:r w:rsidR="00CE2F7D" w:rsidRPr="005A7153">
        <w:rPr>
          <w:rFonts w:eastAsia="Times New Roman"/>
          <w:i/>
          <w:szCs w:val="24"/>
        </w:rPr>
        <w:t>ένα</w:t>
      </w:r>
      <w:r w:rsidR="00CE2F7D" w:rsidRPr="000E30A7">
        <w:rPr>
          <w:rFonts w:eastAsia="Times New Roman"/>
          <w:i/>
          <w:szCs w:val="24"/>
        </w:rPr>
        <w:t xml:space="preserve"> </w:t>
      </w:r>
      <w:r w:rsidR="00CE2F7D" w:rsidRPr="005A7153">
        <w:rPr>
          <w:rFonts w:eastAsia="Times New Roman"/>
          <w:i/>
          <w:szCs w:val="24"/>
          <w:lang w:val="en-US"/>
        </w:rPr>
        <w:t>PSAP</w:t>
      </w:r>
      <w:r w:rsidR="00CE2F7D" w:rsidRPr="000E30A7">
        <w:rPr>
          <w:rFonts w:eastAsia="Times New Roman"/>
          <w:i/>
          <w:szCs w:val="24"/>
        </w:rPr>
        <w:t>…</w:t>
      </w:r>
      <w:r w:rsidR="00CE2F7D" w:rsidRPr="000E30A7">
        <w:rPr>
          <w:rFonts w:eastAsia="Times New Roman"/>
          <w:szCs w:val="24"/>
        </w:rPr>
        <w:t xml:space="preserve">). </w:t>
      </w:r>
    </w:p>
    <w:p w14:paraId="7083C59E" w14:textId="72BAF10D" w:rsidR="00CE2F7D" w:rsidRDefault="00CE2F7D" w:rsidP="00CE2F7D">
      <w:pPr>
        <w:pStyle w:val="aa"/>
        <w:rPr>
          <w:rFonts w:eastAsia="Times New Roman"/>
          <w:szCs w:val="24"/>
        </w:rPr>
      </w:pPr>
      <w:r>
        <w:t>Αλλαγή</w:t>
      </w:r>
      <w:r w:rsidRPr="00EC3F2D">
        <w:t xml:space="preserve"> </w:t>
      </w:r>
      <w:r>
        <w:t>σύνταξης</w:t>
      </w:r>
      <w:r w:rsidRPr="00EC3F2D">
        <w:t xml:space="preserve"> </w:t>
      </w:r>
      <w:r>
        <w:t>έγινε</w:t>
      </w:r>
      <w:r w:rsidRPr="00EC3F2D">
        <w:t xml:space="preserve"> </w:t>
      </w:r>
      <w:r>
        <w:t>επίσης</w:t>
      </w:r>
      <w:r w:rsidRPr="00EC3F2D">
        <w:t xml:space="preserve"> </w:t>
      </w:r>
      <w:r>
        <w:t>στην</w:t>
      </w:r>
      <w:r w:rsidRPr="00EC3F2D">
        <w:t xml:space="preserve"> </w:t>
      </w:r>
      <w:r>
        <w:t>πρόταση</w:t>
      </w:r>
      <w:r w:rsidRPr="00EC3F2D">
        <w:rPr>
          <w:rFonts w:eastAsia="Calibri"/>
          <w:color w:val="000000"/>
          <w:szCs w:val="24"/>
        </w:rPr>
        <w:t xml:space="preserve"> </w:t>
      </w:r>
      <w:r w:rsidR="00146CD6">
        <w:rPr>
          <w:rFonts w:eastAsia="Calibri"/>
          <w:color w:val="000000"/>
          <w:szCs w:val="24"/>
        </w:rPr>
        <w:t>«…</w:t>
      </w:r>
      <w:r w:rsidRPr="00EC3F2D">
        <w:rPr>
          <w:rFonts w:eastAsia="Calibri"/>
          <w:i/>
          <w:color w:val="000000"/>
          <w:szCs w:val="24"/>
          <w:lang w:val="en-GB"/>
        </w:rPr>
        <w:t>in</w:t>
      </w:r>
      <w:r w:rsidRPr="00EC3F2D">
        <w:rPr>
          <w:rFonts w:eastAsia="Calibri"/>
          <w:i/>
          <w:color w:val="000000"/>
          <w:szCs w:val="24"/>
        </w:rPr>
        <w:t xml:space="preserve"> </w:t>
      </w:r>
      <w:r w:rsidRPr="00EC3F2D">
        <w:rPr>
          <w:rFonts w:eastAsia="Calibri"/>
          <w:i/>
          <w:color w:val="000000"/>
          <w:szCs w:val="24"/>
          <w:lang w:val="en-GB"/>
        </w:rPr>
        <w:t>case</w:t>
      </w:r>
      <w:r w:rsidRPr="00EC3F2D">
        <w:rPr>
          <w:rFonts w:eastAsia="Calibri"/>
          <w:i/>
          <w:color w:val="000000"/>
          <w:szCs w:val="24"/>
        </w:rPr>
        <w:t xml:space="preserve"> </w:t>
      </w:r>
      <w:r w:rsidRPr="00EC3F2D">
        <w:rPr>
          <w:rFonts w:eastAsia="Calibri"/>
          <w:i/>
          <w:color w:val="000000"/>
          <w:szCs w:val="24"/>
          <w:lang w:val="en-GB"/>
        </w:rPr>
        <w:t>of</w:t>
      </w:r>
      <w:r w:rsidRPr="00EC3F2D">
        <w:rPr>
          <w:rFonts w:eastAsia="Calibri"/>
          <w:i/>
          <w:color w:val="000000"/>
          <w:szCs w:val="24"/>
        </w:rPr>
        <w:t xml:space="preserve"> </w:t>
      </w:r>
      <w:r w:rsidRPr="00EC3F2D">
        <w:rPr>
          <w:rFonts w:eastAsia="Calibri"/>
          <w:i/>
          <w:color w:val="000000"/>
          <w:szCs w:val="24"/>
          <w:lang w:val="en-GB"/>
        </w:rPr>
        <w:t>undue</w:t>
      </w:r>
      <w:r w:rsidRPr="00EC3F2D">
        <w:rPr>
          <w:rFonts w:eastAsia="Calibri"/>
          <w:i/>
          <w:color w:val="000000"/>
          <w:szCs w:val="24"/>
        </w:rPr>
        <w:t xml:space="preserve"> </w:t>
      </w:r>
      <w:r w:rsidRPr="00EC3F2D">
        <w:rPr>
          <w:rFonts w:eastAsia="Calibri"/>
          <w:i/>
          <w:color w:val="000000"/>
          <w:szCs w:val="24"/>
          <w:lang w:val="en-GB"/>
        </w:rPr>
        <w:t>delays</w:t>
      </w:r>
      <w:r w:rsidRPr="00EC3F2D">
        <w:rPr>
          <w:rFonts w:eastAsia="Calibri"/>
          <w:i/>
          <w:color w:val="000000"/>
          <w:szCs w:val="24"/>
        </w:rPr>
        <w:t xml:space="preserve"> </w:t>
      </w:r>
      <w:r w:rsidRPr="00EC3F2D">
        <w:rPr>
          <w:rFonts w:eastAsia="Calibri"/>
          <w:i/>
          <w:color w:val="000000"/>
          <w:szCs w:val="24"/>
          <w:lang w:val="en-GB"/>
        </w:rPr>
        <w:t>or</w:t>
      </w:r>
      <w:r w:rsidRPr="00EC3F2D">
        <w:rPr>
          <w:rFonts w:eastAsia="Calibri"/>
          <w:i/>
          <w:color w:val="000000"/>
          <w:szCs w:val="24"/>
        </w:rPr>
        <w:t xml:space="preserve"> </w:t>
      </w:r>
      <w:r w:rsidRPr="00EC3F2D">
        <w:rPr>
          <w:rFonts w:eastAsia="Calibri"/>
          <w:i/>
          <w:color w:val="000000"/>
          <w:szCs w:val="24"/>
          <w:lang w:val="en-GB"/>
        </w:rPr>
        <w:t>rejection</w:t>
      </w:r>
      <w:r w:rsidRPr="00EC3F2D">
        <w:rPr>
          <w:rFonts w:eastAsia="Calibri"/>
          <w:i/>
          <w:color w:val="000000"/>
          <w:szCs w:val="24"/>
        </w:rPr>
        <w:t xml:space="preserve"> </w:t>
      </w:r>
      <w:r w:rsidRPr="00EC3F2D">
        <w:rPr>
          <w:rFonts w:eastAsia="Calibri"/>
          <w:i/>
          <w:color w:val="000000"/>
          <w:szCs w:val="24"/>
          <w:lang w:val="en-GB"/>
        </w:rPr>
        <w:t>of</w:t>
      </w:r>
      <w:r w:rsidRPr="00EC3F2D">
        <w:rPr>
          <w:rFonts w:eastAsia="Calibri"/>
          <w:i/>
          <w:color w:val="000000"/>
          <w:szCs w:val="24"/>
        </w:rPr>
        <w:t xml:space="preserve"> </w:t>
      </w:r>
      <w:r w:rsidRPr="00EC3F2D">
        <w:rPr>
          <w:rFonts w:eastAsia="Calibri"/>
          <w:i/>
          <w:color w:val="000000"/>
          <w:szCs w:val="24"/>
          <w:lang w:val="en-GB"/>
        </w:rPr>
        <w:t>the</w:t>
      </w:r>
      <w:r w:rsidRPr="00EC3F2D">
        <w:rPr>
          <w:rFonts w:eastAsia="Calibri"/>
          <w:i/>
          <w:color w:val="000000"/>
          <w:szCs w:val="24"/>
        </w:rPr>
        <w:t xml:space="preserve"> </w:t>
      </w:r>
      <w:r w:rsidRPr="00EC3F2D">
        <w:rPr>
          <w:rFonts w:eastAsia="Calibri"/>
          <w:i/>
          <w:color w:val="000000"/>
          <w:szCs w:val="24"/>
          <w:lang w:val="en-GB"/>
        </w:rPr>
        <w:t>mandate</w:t>
      </w:r>
      <w:r w:rsidRPr="00EC3F2D">
        <w:rPr>
          <w:rFonts w:eastAsia="Calibri"/>
          <w:i/>
          <w:color w:val="000000"/>
          <w:szCs w:val="24"/>
        </w:rPr>
        <w:t xml:space="preserve"> </w:t>
      </w:r>
      <w:r w:rsidRPr="00EC3F2D">
        <w:rPr>
          <w:rFonts w:eastAsia="Calibri"/>
          <w:i/>
          <w:color w:val="000000"/>
          <w:szCs w:val="24"/>
          <w:lang w:val="en-GB"/>
        </w:rPr>
        <w:t>by</w:t>
      </w:r>
      <w:r w:rsidRPr="00EC3F2D">
        <w:rPr>
          <w:rFonts w:eastAsia="Calibri"/>
          <w:i/>
          <w:color w:val="000000"/>
          <w:szCs w:val="24"/>
        </w:rPr>
        <w:t xml:space="preserve"> </w:t>
      </w:r>
      <w:r w:rsidRPr="00EC3F2D">
        <w:rPr>
          <w:rFonts w:eastAsia="Calibri"/>
          <w:i/>
          <w:color w:val="000000"/>
          <w:szCs w:val="24"/>
          <w:lang w:val="en-GB"/>
        </w:rPr>
        <w:t>the</w:t>
      </w:r>
      <w:r w:rsidRPr="00EC3F2D">
        <w:rPr>
          <w:rFonts w:eastAsia="Calibri"/>
          <w:i/>
          <w:color w:val="000000"/>
          <w:szCs w:val="24"/>
        </w:rPr>
        <w:t xml:space="preserve"> </w:t>
      </w:r>
      <w:r w:rsidRPr="00EC3F2D">
        <w:rPr>
          <w:rFonts w:eastAsia="Calibri"/>
          <w:i/>
          <w:color w:val="000000"/>
          <w:szCs w:val="24"/>
          <w:lang w:val="en-GB"/>
        </w:rPr>
        <w:t>standardisation</w:t>
      </w:r>
      <w:r w:rsidRPr="00EC3F2D">
        <w:rPr>
          <w:rFonts w:eastAsia="Calibri"/>
          <w:i/>
          <w:color w:val="000000"/>
          <w:szCs w:val="24"/>
        </w:rPr>
        <w:t xml:space="preserve"> </w:t>
      </w:r>
      <w:r w:rsidRPr="00EC3F2D">
        <w:rPr>
          <w:rFonts w:eastAsia="Calibri"/>
          <w:i/>
          <w:color w:val="000000"/>
          <w:szCs w:val="24"/>
          <w:lang w:val="en-GB"/>
        </w:rPr>
        <w:t>organisations</w:t>
      </w:r>
      <w:r w:rsidRPr="00EC3F2D">
        <w:rPr>
          <w:rFonts w:eastAsia="Calibri"/>
          <w:i/>
          <w:color w:val="000000"/>
          <w:szCs w:val="24"/>
        </w:rPr>
        <w:t xml:space="preserve"> </w:t>
      </w:r>
      <w:r w:rsidRPr="00EC3F2D">
        <w:rPr>
          <w:rFonts w:eastAsia="Calibri"/>
          <w:i/>
          <w:color w:val="000000"/>
          <w:szCs w:val="24"/>
          <w:lang w:val="en-GB"/>
        </w:rPr>
        <w:t>to</w:t>
      </w:r>
      <w:r w:rsidRPr="00EC3F2D">
        <w:rPr>
          <w:rFonts w:eastAsia="Calibri"/>
          <w:i/>
          <w:color w:val="000000"/>
          <w:szCs w:val="24"/>
        </w:rPr>
        <w:t xml:space="preserve"> </w:t>
      </w:r>
      <w:r w:rsidRPr="00EC3F2D">
        <w:rPr>
          <w:rFonts w:eastAsia="Calibri"/>
          <w:i/>
          <w:color w:val="000000"/>
          <w:szCs w:val="24"/>
          <w:lang w:val="en-GB"/>
        </w:rPr>
        <w:t>draft</w:t>
      </w:r>
      <w:r w:rsidRPr="00EC3F2D">
        <w:rPr>
          <w:rFonts w:eastAsia="Calibri"/>
          <w:i/>
          <w:color w:val="000000"/>
          <w:szCs w:val="24"/>
        </w:rPr>
        <w:t xml:space="preserve"> </w:t>
      </w:r>
      <w:r w:rsidRPr="00EC3F2D">
        <w:rPr>
          <w:rFonts w:eastAsia="Calibri"/>
          <w:i/>
          <w:color w:val="000000"/>
          <w:szCs w:val="24"/>
          <w:lang w:val="en-GB"/>
        </w:rPr>
        <w:t>a</w:t>
      </w:r>
      <w:r w:rsidRPr="00EC3F2D">
        <w:rPr>
          <w:rFonts w:eastAsia="Calibri"/>
          <w:i/>
          <w:color w:val="000000"/>
          <w:szCs w:val="24"/>
        </w:rPr>
        <w:t xml:space="preserve"> </w:t>
      </w:r>
      <w:r w:rsidRPr="00EC3F2D">
        <w:rPr>
          <w:rFonts w:eastAsia="Calibri"/>
          <w:i/>
          <w:color w:val="000000"/>
          <w:szCs w:val="24"/>
          <w:lang w:val="en-GB"/>
        </w:rPr>
        <w:t>harmonised</w:t>
      </w:r>
      <w:r w:rsidRPr="00EC3F2D">
        <w:rPr>
          <w:rFonts w:eastAsia="Calibri"/>
          <w:i/>
          <w:color w:val="000000"/>
          <w:szCs w:val="24"/>
        </w:rPr>
        <w:t xml:space="preserve"> </w:t>
      </w:r>
      <w:r w:rsidRPr="00EC3F2D">
        <w:rPr>
          <w:rFonts w:eastAsia="Calibri"/>
          <w:i/>
          <w:color w:val="000000"/>
          <w:szCs w:val="24"/>
          <w:lang w:val="en-GB"/>
        </w:rPr>
        <w:t>standard</w:t>
      </w:r>
      <w:r w:rsidRPr="00EC3F2D">
        <w:rPr>
          <w:rFonts w:eastAsia="Calibri"/>
          <w:color w:val="000000"/>
          <w:szCs w:val="24"/>
        </w:rPr>
        <w:t>,</w:t>
      </w:r>
      <w:r w:rsidR="00146CD6">
        <w:rPr>
          <w:rFonts w:eastAsia="Calibri"/>
          <w:color w:val="000000"/>
          <w:szCs w:val="24"/>
        </w:rPr>
        <w:t>…»</w:t>
      </w:r>
      <w:r>
        <w:rPr>
          <w:rFonts w:eastAsia="Calibri"/>
          <w:color w:val="000000"/>
          <w:szCs w:val="24"/>
        </w:rPr>
        <w:t>ώστε</w:t>
      </w:r>
      <w:r w:rsidRPr="00EC3F2D">
        <w:rPr>
          <w:rFonts w:eastAsia="Calibri"/>
          <w:color w:val="000000"/>
          <w:szCs w:val="24"/>
        </w:rPr>
        <w:t xml:space="preserve"> </w:t>
      </w:r>
      <w:r>
        <w:rPr>
          <w:rFonts w:eastAsia="Calibri"/>
          <w:color w:val="000000"/>
          <w:szCs w:val="24"/>
        </w:rPr>
        <w:t>να</w:t>
      </w:r>
      <w:r w:rsidRPr="00EC3F2D">
        <w:rPr>
          <w:rFonts w:eastAsia="Calibri"/>
          <w:color w:val="000000"/>
          <w:szCs w:val="24"/>
        </w:rPr>
        <w:t xml:space="preserve"> </w:t>
      </w:r>
      <w:r>
        <w:rPr>
          <w:rFonts w:eastAsia="Calibri"/>
          <w:color w:val="000000"/>
          <w:szCs w:val="24"/>
        </w:rPr>
        <w:t>μην</w:t>
      </w:r>
      <w:r w:rsidRPr="00EC3F2D">
        <w:rPr>
          <w:rFonts w:eastAsia="Calibri"/>
          <w:color w:val="000000"/>
          <w:szCs w:val="24"/>
        </w:rPr>
        <w:t xml:space="preserve"> </w:t>
      </w:r>
      <w:r>
        <w:rPr>
          <w:rFonts w:eastAsia="Calibri"/>
          <w:color w:val="000000"/>
          <w:szCs w:val="24"/>
        </w:rPr>
        <w:t>χαθεί</w:t>
      </w:r>
      <w:r w:rsidRPr="00EC3F2D">
        <w:rPr>
          <w:rFonts w:eastAsia="Calibri"/>
          <w:color w:val="000000"/>
          <w:szCs w:val="24"/>
        </w:rPr>
        <w:t xml:space="preserve"> </w:t>
      </w:r>
      <w:r>
        <w:rPr>
          <w:rFonts w:eastAsia="Calibri"/>
          <w:color w:val="000000"/>
          <w:szCs w:val="24"/>
        </w:rPr>
        <w:t>το</w:t>
      </w:r>
      <w:r w:rsidRPr="00EC3F2D">
        <w:rPr>
          <w:rFonts w:eastAsia="Calibri"/>
          <w:color w:val="000000"/>
          <w:szCs w:val="24"/>
        </w:rPr>
        <w:t xml:space="preserve"> </w:t>
      </w:r>
      <w:r>
        <w:rPr>
          <w:rFonts w:eastAsia="Calibri"/>
          <w:color w:val="000000"/>
          <w:szCs w:val="24"/>
        </w:rPr>
        <w:t>νόημα</w:t>
      </w:r>
      <w:r w:rsidRPr="00EC3F2D">
        <w:rPr>
          <w:rFonts w:eastAsia="Calibri"/>
          <w:color w:val="000000"/>
          <w:szCs w:val="24"/>
        </w:rPr>
        <w:t xml:space="preserve"> </w:t>
      </w:r>
      <w:r>
        <w:rPr>
          <w:rFonts w:eastAsia="Calibri"/>
          <w:color w:val="000000"/>
          <w:szCs w:val="24"/>
        </w:rPr>
        <w:t>του</w:t>
      </w:r>
      <w:r w:rsidRPr="00EC3F2D">
        <w:rPr>
          <w:rFonts w:eastAsia="Calibri"/>
          <w:color w:val="000000"/>
          <w:szCs w:val="24"/>
        </w:rPr>
        <w:t xml:space="preserve"> </w:t>
      </w:r>
      <w:r>
        <w:rPr>
          <w:rFonts w:eastAsia="Calibri"/>
          <w:color w:val="000000"/>
          <w:szCs w:val="24"/>
        </w:rPr>
        <w:t>πρωτοτύπου</w:t>
      </w:r>
      <w:r w:rsidRPr="00EC3F2D">
        <w:rPr>
          <w:rFonts w:eastAsia="Calibri"/>
          <w:color w:val="000000"/>
          <w:szCs w:val="24"/>
        </w:rPr>
        <w:t>, η οπο</w:t>
      </w:r>
      <w:r>
        <w:rPr>
          <w:rFonts w:eastAsia="Calibri"/>
          <w:color w:val="000000"/>
          <w:szCs w:val="24"/>
        </w:rPr>
        <w:t>ία</w:t>
      </w:r>
      <w:r w:rsidRPr="00EC3F2D">
        <w:rPr>
          <w:rFonts w:eastAsia="Calibri"/>
          <w:color w:val="000000"/>
          <w:szCs w:val="24"/>
        </w:rPr>
        <w:t xml:space="preserve"> </w:t>
      </w:r>
      <w:r>
        <w:rPr>
          <w:rFonts w:eastAsia="Calibri"/>
          <w:color w:val="000000"/>
          <w:szCs w:val="24"/>
        </w:rPr>
        <w:t xml:space="preserve">αποδόθηκε ως </w:t>
      </w:r>
      <w:r w:rsidR="00146CD6">
        <w:rPr>
          <w:rFonts w:eastAsia="Calibri"/>
          <w:color w:val="000000"/>
          <w:szCs w:val="24"/>
        </w:rPr>
        <w:t>«…</w:t>
      </w:r>
      <w:r w:rsidRPr="00EC3F2D">
        <w:rPr>
          <w:i/>
        </w:rPr>
        <w:t>σε περίπτωση που οι οργανισμοί τυποποίησης καθυστερήσουν αδικαιολογήτως ή απορρίψουν την εντολή να συντάξουν ένα εναρμονισμένο πρότυπο</w:t>
      </w:r>
      <w:r w:rsidR="00146CD6">
        <w:rPr>
          <w:i/>
        </w:rPr>
        <w:t>…»</w:t>
      </w:r>
      <w:r>
        <w:rPr>
          <w:i/>
        </w:rPr>
        <w:t>.</w:t>
      </w:r>
      <w:r>
        <w:t xml:space="preserve"> Όσον αφορά τα πρόσωπα, διατηρήθηκε το </w:t>
      </w:r>
      <w:r w:rsidR="00146CD6">
        <w:t xml:space="preserve">πρώτο </w:t>
      </w:r>
      <w:r>
        <w:t xml:space="preserve">πληθυντικό πρόσωπο που υπάρχει στο πρωτότυπο κείμενο, καθώς αυτό δημιουργεί μια αίσθηση αμεσότητας και οικειότητας ανάμεσα στον πομπό και τον δέκτη που θέλουμε να υπάρχει και στη μετάφραση. Αλλαγή αριθμού υπήρξε στη μετάφραση του όρου </w:t>
      </w:r>
      <w:r w:rsidRPr="0073236E">
        <w:rPr>
          <w:rFonts w:eastAsia="Times New Roman"/>
          <w:i/>
          <w:szCs w:val="24"/>
          <w:lang w:val="en-GB"/>
        </w:rPr>
        <w:t>national</w:t>
      </w:r>
      <w:r w:rsidRPr="0073236E">
        <w:rPr>
          <w:rFonts w:eastAsia="Times New Roman"/>
          <w:i/>
          <w:szCs w:val="24"/>
        </w:rPr>
        <w:t xml:space="preserve"> </w:t>
      </w:r>
      <w:r w:rsidRPr="0073236E">
        <w:rPr>
          <w:rFonts w:eastAsia="Times New Roman"/>
          <w:i/>
          <w:szCs w:val="24"/>
          <w:lang w:val="en-GB"/>
        </w:rPr>
        <w:t>legislators</w:t>
      </w:r>
      <w:r>
        <w:rPr>
          <w:rFonts w:eastAsia="Times New Roman"/>
          <w:i/>
          <w:szCs w:val="24"/>
        </w:rPr>
        <w:t>,</w:t>
      </w:r>
      <w:r>
        <w:rPr>
          <w:rFonts w:eastAsia="Times New Roman"/>
          <w:szCs w:val="24"/>
        </w:rPr>
        <w:t xml:space="preserve"> ο οποίος στα ελληνικά συναντάται πιο συχνά στον ενικό αριθμό (</w:t>
      </w:r>
      <w:r w:rsidRPr="0073236E">
        <w:rPr>
          <w:rFonts w:eastAsia="Times New Roman"/>
          <w:i/>
          <w:szCs w:val="24"/>
        </w:rPr>
        <w:t>εθνικός νομοθέτης</w:t>
      </w:r>
      <w:r>
        <w:rPr>
          <w:rFonts w:eastAsia="Times New Roman"/>
          <w:szCs w:val="24"/>
        </w:rPr>
        <w:t>).</w:t>
      </w:r>
    </w:p>
    <w:p w14:paraId="0A413949" w14:textId="5A25F301" w:rsidR="00F92B8D" w:rsidRPr="00F92B8D" w:rsidRDefault="00F92B8D" w:rsidP="00F92B8D">
      <w:pPr>
        <w:pStyle w:val="aa"/>
      </w:pPr>
      <w:r w:rsidRPr="00F92B8D">
        <w:t>Επίσης υπήρξε γραμματική και συντακτική διαφοροποίηση από το πρωτότυπο στις περιπτώσεις όπου το ρήμα του κειμένου πηγή μετατράπηκε σε ουσιαστικό στο κείμενο στόχο, χωρίς να αλλάζει το νόημα του. Αυτό συνέβη στις προτάσεις:</w:t>
      </w:r>
    </w:p>
    <w:p w14:paraId="033F54CE" w14:textId="77777777" w:rsidR="00F92B8D" w:rsidRPr="00F92B8D" w:rsidRDefault="00F92B8D" w:rsidP="00F92B8D">
      <w:pPr>
        <w:pStyle w:val="aa"/>
        <w:numPr>
          <w:ilvl w:val="0"/>
          <w:numId w:val="32"/>
        </w:numPr>
      </w:pPr>
      <w:r w:rsidRPr="00F92B8D">
        <w:rPr>
          <w:rFonts w:eastAsia="Calibri"/>
        </w:rPr>
        <w:t xml:space="preserve">… </w:t>
      </w:r>
      <w:r w:rsidRPr="00F92B8D">
        <w:rPr>
          <w:rFonts w:eastAsia="Calibri"/>
          <w:u w:val="single"/>
          <w:lang w:val="en-GB"/>
        </w:rPr>
        <w:t>to</w:t>
      </w:r>
      <w:r w:rsidRPr="00F92B8D">
        <w:rPr>
          <w:rFonts w:eastAsia="Calibri"/>
          <w:u w:val="single"/>
        </w:rPr>
        <w:t xml:space="preserve"> </w:t>
      </w:r>
      <w:r w:rsidRPr="00F92B8D">
        <w:rPr>
          <w:rFonts w:eastAsia="Calibri"/>
          <w:u w:val="single"/>
          <w:lang w:val="en-GB"/>
        </w:rPr>
        <w:t>enforce</w:t>
      </w:r>
      <w:r w:rsidRPr="00F92B8D">
        <w:rPr>
          <w:rFonts w:eastAsia="Calibri"/>
          <w:u w:val="single"/>
        </w:rPr>
        <w:t xml:space="preserve"> </w:t>
      </w:r>
      <w:r w:rsidRPr="00F92B8D">
        <w:rPr>
          <w:rFonts w:eastAsia="Calibri"/>
          <w:u w:val="single"/>
          <w:lang w:val="en-GB"/>
        </w:rPr>
        <w:t>obligations</w:t>
      </w:r>
      <w:r w:rsidRPr="00F92B8D">
        <w:rPr>
          <w:rFonts w:eastAsia="Calibri"/>
        </w:rPr>
        <w:t xml:space="preserve"> </w:t>
      </w:r>
      <w:r w:rsidRPr="00F92B8D">
        <w:rPr>
          <w:rFonts w:eastAsia="Calibri"/>
          <w:lang w:val="en-GB"/>
        </w:rPr>
        <w:t>under</w:t>
      </w:r>
      <w:r w:rsidRPr="00F92B8D">
        <w:rPr>
          <w:rFonts w:eastAsia="Calibri"/>
        </w:rPr>
        <w:t xml:space="preserve"> </w:t>
      </w:r>
      <w:r w:rsidRPr="00F92B8D">
        <w:rPr>
          <w:rFonts w:eastAsia="Calibri"/>
          <w:lang w:val="en-GB"/>
        </w:rPr>
        <w:t>the</w:t>
      </w:r>
      <w:r w:rsidRPr="00F92B8D">
        <w:rPr>
          <w:rFonts w:eastAsia="Calibri"/>
        </w:rPr>
        <w:t xml:space="preserve"> </w:t>
      </w:r>
      <w:r w:rsidRPr="00F92B8D">
        <w:rPr>
          <w:rFonts w:eastAsia="Calibri"/>
          <w:lang w:val="en-GB"/>
        </w:rPr>
        <w:t>Act</w:t>
      </w:r>
      <w:r w:rsidRPr="00F92B8D">
        <w:rPr>
          <w:rFonts w:eastAsia="Calibri"/>
        </w:rPr>
        <w:t xml:space="preserve"> - </w:t>
      </w:r>
      <w:r w:rsidRPr="00F92B8D">
        <w:rPr>
          <w:rFonts w:eastAsia="Calibri"/>
          <w:bCs/>
          <w:iCs/>
        </w:rPr>
        <w:t>…</w:t>
      </w:r>
      <w:r w:rsidRPr="00F92B8D">
        <w:rPr>
          <w:rFonts w:eastAsia="Calibri"/>
          <w:bCs/>
          <w:iCs/>
          <w:u w:val="single"/>
        </w:rPr>
        <w:t>για την επιβολή των υποχρεώσεων</w:t>
      </w:r>
      <w:r w:rsidRPr="00F92B8D">
        <w:rPr>
          <w:rFonts w:eastAsia="Calibri"/>
          <w:bCs/>
          <w:iCs/>
        </w:rPr>
        <w:t xml:space="preserve"> που απορρέουν από την Πράξη </w:t>
      </w:r>
    </w:p>
    <w:p w14:paraId="2FA5078D" w14:textId="77777777" w:rsidR="00F92B8D" w:rsidRPr="00F92B8D" w:rsidRDefault="00F92B8D" w:rsidP="00F92B8D">
      <w:pPr>
        <w:pStyle w:val="aa"/>
        <w:numPr>
          <w:ilvl w:val="0"/>
          <w:numId w:val="32"/>
        </w:numPr>
      </w:pPr>
      <w:r w:rsidRPr="00F92B8D">
        <w:rPr>
          <w:rFonts w:eastAsia="Calibri"/>
        </w:rPr>
        <w:t>…</w:t>
      </w:r>
      <w:r w:rsidRPr="00F92B8D">
        <w:rPr>
          <w:rFonts w:eastAsia="Calibri"/>
          <w:u w:val="single"/>
          <w:lang w:val="en-GB"/>
        </w:rPr>
        <w:t>to</w:t>
      </w:r>
      <w:r w:rsidRPr="00F92B8D">
        <w:rPr>
          <w:rFonts w:eastAsia="Calibri"/>
          <w:u w:val="single"/>
        </w:rPr>
        <w:t xml:space="preserve"> </w:t>
      </w:r>
      <w:r w:rsidRPr="00F92B8D">
        <w:rPr>
          <w:rFonts w:eastAsia="Calibri"/>
          <w:u w:val="single"/>
          <w:lang w:val="en-GB"/>
        </w:rPr>
        <w:t>facilitate</w:t>
      </w:r>
      <w:r w:rsidRPr="00F92B8D">
        <w:rPr>
          <w:rFonts w:eastAsia="Calibri"/>
          <w:u w:val="single"/>
        </w:rPr>
        <w:t xml:space="preserve"> </w:t>
      </w:r>
      <w:r w:rsidRPr="00F92B8D">
        <w:rPr>
          <w:rFonts w:eastAsia="Calibri"/>
          <w:u w:val="single"/>
          <w:lang w:val="en-GB"/>
        </w:rPr>
        <w:t>and</w:t>
      </w:r>
      <w:r w:rsidRPr="00F92B8D">
        <w:rPr>
          <w:rFonts w:eastAsia="Calibri"/>
          <w:u w:val="single"/>
        </w:rPr>
        <w:t xml:space="preserve"> </w:t>
      </w:r>
      <w:r w:rsidRPr="00F92B8D">
        <w:rPr>
          <w:rFonts w:eastAsia="Calibri"/>
          <w:u w:val="single"/>
          <w:lang w:val="en-GB"/>
        </w:rPr>
        <w:t>monitor</w:t>
      </w:r>
      <w:r w:rsidRPr="00F92B8D">
        <w:rPr>
          <w:rFonts w:eastAsia="Calibri"/>
        </w:rPr>
        <w:t xml:space="preserve"> </w:t>
      </w:r>
      <w:r w:rsidRPr="00F92B8D">
        <w:rPr>
          <w:rFonts w:eastAsia="Calibri"/>
          <w:lang w:val="en-GB"/>
        </w:rPr>
        <w:t>the</w:t>
      </w:r>
      <w:r w:rsidRPr="00F92B8D">
        <w:rPr>
          <w:rFonts w:eastAsia="Calibri"/>
        </w:rPr>
        <w:t xml:space="preserve"> </w:t>
      </w:r>
      <w:r w:rsidRPr="00F92B8D">
        <w:rPr>
          <w:rFonts w:eastAsia="Calibri"/>
          <w:lang w:val="en-GB"/>
        </w:rPr>
        <w:t>implementation</w:t>
      </w:r>
      <w:r w:rsidRPr="00F92B8D">
        <w:rPr>
          <w:rFonts w:eastAsia="Calibri"/>
        </w:rPr>
        <w:t xml:space="preserve"> </w:t>
      </w:r>
      <w:r w:rsidRPr="00F92B8D">
        <w:rPr>
          <w:rFonts w:eastAsia="Calibri"/>
          <w:lang w:val="en-GB"/>
        </w:rPr>
        <w:t>of</w:t>
      </w:r>
      <w:r w:rsidRPr="00F92B8D">
        <w:rPr>
          <w:rFonts w:eastAsia="Calibri"/>
        </w:rPr>
        <w:t xml:space="preserve"> </w:t>
      </w:r>
      <w:r w:rsidRPr="00F92B8D">
        <w:rPr>
          <w:rFonts w:eastAsia="Calibri"/>
          <w:lang w:val="en-GB"/>
        </w:rPr>
        <w:t>the</w:t>
      </w:r>
      <w:r w:rsidRPr="00F92B8D">
        <w:rPr>
          <w:rFonts w:eastAsia="Calibri"/>
        </w:rPr>
        <w:t xml:space="preserve"> </w:t>
      </w:r>
      <w:r w:rsidRPr="00F92B8D">
        <w:rPr>
          <w:rFonts w:eastAsia="Calibri"/>
          <w:lang w:val="en-GB"/>
        </w:rPr>
        <w:t>Act</w:t>
      </w:r>
      <w:r w:rsidRPr="00F92B8D">
        <w:rPr>
          <w:rFonts w:eastAsia="Calibri"/>
        </w:rPr>
        <w:t xml:space="preserve"> - …</w:t>
      </w:r>
      <w:r w:rsidRPr="00F92B8D">
        <w:rPr>
          <w:rFonts w:eastAsia="Calibri"/>
          <w:bCs/>
          <w:iCs/>
          <w:u w:val="single"/>
        </w:rPr>
        <w:t>για τη διευκόλυνση και την παρακολούθηση</w:t>
      </w:r>
      <w:r w:rsidRPr="00F92B8D">
        <w:rPr>
          <w:rFonts w:eastAsia="Calibri"/>
          <w:bCs/>
          <w:iCs/>
        </w:rPr>
        <w:t xml:space="preserve"> της εφαρμογής της Πράξης </w:t>
      </w:r>
    </w:p>
    <w:p w14:paraId="691F8636" w14:textId="77777777" w:rsidR="00F92B8D" w:rsidRPr="00F92B8D" w:rsidRDefault="00F92B8D" w:rsidP="00F92B8D">
      <w:pPr>
        <w:pStyle w:val="aa"/>
        <w:numPr>
          <w:ilvl w:val="0"/>
          <w:numId w:val="32"/>
        </w:numPr>
      </w:pPr>
      <w:r w:rsidRPr="00F92B8D">
        <w:rPr>
          <w:rFonts w:eastAsia="Calibri"/>
        </w:rPr>
        <w:lastRenderedPageBreak/>
        <w:t>…</w:t>
      </w:r>
      <w:r w:rsidRPr="00F92B8D">
        <w:rPr>
          <w:rFonts w:eastAsia="Calibri"/>
          <w:lang w:val="en-GB"/>
        </w:rPr>
        <w:t>can</w:t>
      </w:r>
      <w:r w:rsidRPr="00F92B8D">
        <w:rPr>
          <w:rFonts w:eastAsia="Calibri"/>
        </w:rPr>
        <w:t xml:space="preserve"> </w:t>
      </w:r>
      <w:r w:rsidRPr="00F92B8D">
        <w:rPr>
          <w:rFonts w:eastAsia="Calibri"/>
          <w:lang w:val="en-GB"/>
        </w:rPr>
        <w:t>adopt</w:t>
      </w:r>
      <w:r w:rsidRPr="00F92B8D">
        <w:rPr>
          <w:rFonts w:eastAsia="Calibri"/>
        </w:rPr>
        <w:t xml:space="preserve"> </w:t>
      </w:r>
      <w:r w:rsidRPr="00F92B8D">
        <w:rPr>
          <w:rFonts w:eastAsia="Calibri"/>
          <w:b/>
          <w:lang w:val="en-GB"/>
        </w:rPr>
        <w:t>implementing</w:t>
      </w:r>
      <w:r w:rsidRPr="00F92B8D">
        <w:rPr>
          <w:rFonts w:eastAsia="Calibri"/>
          <w:b/>
        </w:rPr>
        <w:t xml:space="preserve"> </w:t>
      </w:r>
      <w:r w:rsidRPr="00F92B8D">
        <w:rPr>
          <w:rFonts w:eastAsia="Calibri"/>
          <w:b/>
          <w:lang w:val="en-GB"/>
        </w:rPr>
        <w:t>acts</w:t>
      </w:r>
      <w:r w:rsidRPr="00F92B8D">
        <w:rPr>
          <w:rFonts w:eastAsia="Calibri"/>
        </w:rPr>
        <w:t xml:space="preserve"> </w:t>
      </w:r>
      <w:r w:rsidRPr="00F92B8D">
        <w:rPr>
          <w:rFonts w:eastAsia="Calibri"/>
          <w:u w:val="single"/>
          <w:lang w:val="en-GB"/>
        </w:rPr>
        <w:t>to</w:t>
      </w:r>
      <w:r w:rsidRPr="00F92B8D">
        <w:rPr>
          <w:rFonts w:eastAsia="Calibri"/>
          <w:u w:val="single"/>
        </w:rPr>
        <w:t xml:space="preserve"> </w:t>
      </w:r>
      <w:r w:rsidRPr="00F92B8D">
        <w:rPr>
          <w:rFonts w:eastAsia="Calibri"/>
          <w:u w:val="single"/>
          <w:lang w:val="en-GB"/>
        </w:rPr>
        <w:t>establish</w:t>
      </w:r>
      <w:r w:rsidRPr="00F92B8D">
        <w:rPr>
          <w:rFonts w:eastAsia="Calibri"/>
        </w:rPr>
        <w:t xml:space="preserve"> </w:t>
      </w:r>
      <w:r w:rsidRPr="00F92B8D">
        <w:rPr>
          <w:rFonts w:eastAsia="Calibri"/>
          <w:lang w:val="en-GB"/>
        </w:rPr>
        <w:t>technical</w:t>
      </w:r>
      <w:r w:rsidRPr="00F92B8D">
        <w:rPr>
          <w:rFonts w:eastAsia="Calibri"/>
        </w:rPr>
        <w:t xml:space="preserve"> </w:t>
      </w:r>
      <w:r w:rsidRPr="00F92B8D">
        <w:rPr>
          <w:rFonts w:eastAsia="Calibri"/>
          <w:lang w:val="en-GB"/>
        </w:rPr>
        <w:t>specifications</w:t>
      </w:r>
      <w:r w:rsidRPr="00F92B8D">
        <w:rPr>
          <w:rFonts w:eastAsia="Calibri"/>
        </w:rPr>
        <w:t xml:space="preserve"> - </w:t>
      </w:r>
      <w:r w:rsidRPr="00F92B8D">
        <w:rPr>
          <w:rFonts w:eastAsia="Calibri"/>
          <w:bCs/>
          <w:iCs/>
        </w:rPr>
        <w:t xml:space="preserve">μπορεί να εκδώσει </w:t>
      </w:r>
      <w:r w:rsidRPr="00F92B8D">
        <w:rPr>
          <w:rFonts w:eastAsia="Calibri"/>
          <w:b/>
          <w:bCs/>
          <w:iCs/>
        </w:rPr>
        <w:t>εκτελεστικές πράξεις</w:t>
      </w:r>
      <w:r w:rsidRPr="00F92B8D">
        <w:rPr>
          <w:rFonts w:eastAsia="Calibri"/>
          <w:bCs/>
          <w:i/>
          <w:iCs/>
        </w:rPr>
        <w:t xml:space="preserve"> </w:t>
      </w:r>
      <w:r w:rsidRPr="00F92B8D">
        <w:rPr>
          <w:rFonts w:eastAsia="Calibri"/>
          <w:bCs/>
          <w:iCs/>
          <w:u w:val="single"/>
        </w:rPr>
        <w:t>για τη θέσπιση</w:t>
      </w:r>
      <w:r w:rsidRPr="00F92B8D">
        <w:rPr>
          <w:rFonts w:eastAsia="Calibri"/>
          <w:bCs/>
          <w:iCs/>
        </w:rPr>
        <w:t xml:space="preserve"> τεχνικών προδιαγραφών </w:t>
      </w:r>
    </w:p>
    <w:p w14:paraId="796CBC3A" w14:textId="77777777" w:rsidR="00F92B8D" w:rsidRPr="00F92B8D" w:rsidRDefault="00F92B8D" w:rsidP="00F92B8D">
      <w:pPr>
        <w:pStyle w:val="aa"/>
        <w:numPr>
          <w:ilvl w:val="0"/>
          <w:numId w:val="32"/>
        </w:numPr>
      </w:pPr>
      <w:r w:rsidRPr="00F92B8D">
        <w:rPr>
          <w:rFonts w:eastAsia="Calibri"/>
          <w:lang w:val="en-GB"/>
        </w:rPr>
        <w:t>The</w:t>
      </w:r>
      <w:r w:rsidRPr="00F92B8D">
        <w:rPr>
          <w:rFonts w:eastAsia="Calibri"/>
        </w:rPr>
        <w:t xml:space="preserve"> </w:t>
      </w:r>
      <w:r w:rsidRPr="00F92B8D">
        <w:rPr>
          <w:rFonts w:eastAsia="Calibri"/>
          <w:lang w:val="en-GB"/>
        </w:rPr>
        <w:t>Commission</w:t>
      </w:r>
      <w:r w:rsidRPr="00F92B8D">
        <w:rPr>
          <w:rFonts w:eastAsia="Calibri"/>
        </w:rPr>
        <w:t xml:space="preserve"> </w:t>
      </w:r>
      <w:r w:rsidRPr="00F92B8D">
        <w:rPr>
          <w:rFonts w:eastAsia="Calibri"/>
          <w:lang w:val="en-GB"/>
        </w:rPr>
        <w:t>also</w:t>
      </w:r>
      <w:r w:rsidRPr="00F92B8D">
        <w:rPr>
          <w:rFonts w:eastAsia="Calibri"/>
        </w:rPr>
        <w:t xml:space="preserve"> </w:t>
      </w:r>
      <w:r w:rsidRPr="00F92B8D">
        <w:rPr>
          <w:rFonts w:eastAsia="Calibri"/>
          <w:lang w:val="en-GB"/>
        </w:rPr>
        <w:t>has</w:t>
      </w:r>
      <w:r w:rsidRPr="00F92B8D">
        <w:rPr>
          <w:rFonts w:eastAsia="Calibri"/>
        </w:rPr>
        <w:t xml:space="preserve"> </w:t>
      </w:r>
      <w:r w:rsidRPr="00F92B8D">
        <w:rPr>
          <w:rFonts w:eastAsia="Calibri"/>
          <w:lang w:val="en-GB"/>
        </w:rPr>
        <w:t>the</w:t>
      </w:r>
      <w:r w:rsidRPr="00F92B8D">
        <w:rPr>
          <w:rFonts w:eastAsia="Calibri"/>
        </w:rPr>
        <w:t xml:space="preserve"> </w:t>
      </w:r>
      <w:r w:rsidRPr="00F92B8D">
        <w:rPr>
          <w:rFonts w:eastAsia="Calibri"/>
          <w:lang w:val="en-GB"/>
        </w:rPr>
        <w:t>power</w:t>
      </w:r>
      <w:r w:rsidRPr="00F92B8D">
        <w:rPr>
          <w:rFonts w:eastAsia="Calibri"/>
        </w:rPr>
        <w:t xml:space="preserve"> </w:t>
      </w:r>
      <w:r w:rsidRPr="00F92B8D">
        <w:rPr>
          <w:rFonts w:eastAsia="Calibri"/>
          <w:lang w:val="en-GB"/>
        </w:rPr>
        <w:t>to</w:t>
      </w:r>
      <w:r w:rsidRPr="00F92B8D">
        <w:rPr>
          <w:rFonts w:eastAsia="Calibri"/>
        </w:rPr>
        <w:t xml:space="preserve"> </w:t>
      </w:r>
      <w:r w:rsidRPr="00F92B8D">
        <w:rPr>
          <w:rFonts w:eastAsia="Calibri"/>
          <w:lang w:val="en-GB"/>
        </w:rPr>
        <w:t>adopt</w:t>
      </w:r>
      <w:r w:rsidRPr="00F92B8D">
        <w:rPr>
          <w:rFonts w:eastAsia="Calibri"/>
        </w:rPr>
        <w:t xml:space="preserve"> </w:t>
      </w:r>
      <w:r w:rsidRPr="00F92B8D">
        <w:rPr>
          <w:rFonts w:eastAsia="Calibri"/>
          <w:b/>
          <w:lang w:val="en-GB"/>
        </w:rPr>
        <w:t>delegated</w:t>
      </w:r>
      <w:r w:rsidRPr="00F92B8D">
        <w:rPr>
          <w:rFonts w:eastAsia="Calibri"/>
          <w:b/>
        </w:rPr>
        <w:t xml:space="preserve"> </w:t>
      </w:r>
      <w:r w:rsidRPr="00F92B8D">
        <w:rPr>
          <w:rFonts w:eastAsia="Calibri"/>
          <w:b/>
          <w:lang w:val="en-GB"/>
        </w:rPr>
        <w:t>acts</w:t>
      </w:r>
      <w:r w:rsidRPr="00F92B8D">
        <w:rPr>
          <w:rFonts w:eastAsia="Calibri"/>
          <w:vertAlign w:val="superscript"/>
          <w:lang w:val="en-GB"/>
        </w:rPr>
        <w:footnoteReference w:id="36"/>
      </w:r>
      <w:r w:rsidRPr="00F92B8D">
        <w:rPr>
          <w:rFonts w:eastAsia="Calibri"/>
        </w:rPr>
        <w:t xml:space="preserve"> </w:t>
      </w:r>
      <w:r w:rsidRPr="00F92B8D">
        <w:rPr>
          <w:rFonts w:eastAsia="Calibri"/>
          <w:u w:val="single"/>
          <w:lang w:val="en-GB"/>
        </w:rPr>
        <w:t>to</w:t>
      </w:r>
      <w:r w:rsidRPr="00F92B8D">
        <w:rPr>
          <w:rFonts w:eastAsia="Calibri"/>
          <w:u w:val="single"/>
        </w:rPr>
        <w:t xml:space="preserve"> </w:t>
      </w:r>
      <w:r w:rsidRPr="00F92B8D">
        <w:rPr>
          <w:rFonts w:eastAsia="Calibri"/>
          <w:u w:val="single"/>
          <w:lang w:val="en-GB"/>
        </w:rPr>
        <w:t>ensure</w:t>
      </w:r>
      <w:r w:rsidRPr="00F92B8D">
        <w:rPr>
          <w:rFonts w:eastAsia="Calibri"/>
          <w:u w:val="single"/>
        </w:rPr>
        <w:t xml:space="preserve"> </w:t>
      </w:r>
      <w:r w:rsidRPr="00F92B8D">
        <w:rPr>
          <w:rFonts w:eastAsia="Calibri"/>
          <w:u w:val="single"/>
          <w:lang w:val="en-GB"/>
        </w:rPr>
        <w:t>interoperability</w:t>
      </w:r>
      <w:r w:rsidRPr="00F92B8D">
        <w:rPr>
          <w:rFonts w:eastAsia="Calibri"/>
        </w:rPr>
        <w:t xml:space="preserve"> - </w:t>
      </w:r>
      <w:r w:rsidRPr="00F92B8D">
        <w:rPr>
          <w:rFonts w:eastAsia="Calibri"/>
          <w:bCs/>
          <w:iCs/>
        </w:rPr>
        <w:t xml:space="preserve">Η Επιτροπή έχει επίσης την εξουσία να εκδίδει </w:t>
      </w:r>
      <w:r w:rsidRPr="00F92B8D">
        <w:rPr>
          <w:rFonts w:eastAsia="Calibri"/>
          <w:b/>
          <w:bCs/>
          <w:iCs/>
        </w:rPr>
        <w:t>κατ' εξουσιοδότηση πράξεις</w:t>
      </w:r>
      <w:r w:rsidRPr="00F92B8D">
        <w:rPr>
          <w:rFonts w:eastAsia="Calibri"/>
          <w:bCs/>
          <w:i/>
          <w:iCs/>
          <w:vertAlign w:val="superscript"/>
        </w:rPr>
        <w:footnoteReference w:id="37"/>
      </w:r>
      <w:r w:rsidRPr="00F92B8D">
        <w:rPr>
          <w:rFonts w:eastAsia="Calibri"/>
          <w:bCs/>
          <w:i/>
          <w:iCs/>
        </w:rPr>
        <w:t xml:space="preserve"> </w:t>
      </w:r>
      <w:r w:rsidRPr="00F92B8D">
        <w:rPr>
          <w:rFonts w:eastAsia="Calibri"/>
          <w:bCs/>
          <w:iCs/>
          <w:u w:val="single"/>
        </w:rPr>
        <w:t>για τη διασφάλιση της διαλειτουργικότητας</w:t>
      </w:r>
      <w:r w:rsidRPr="00F92B8D">
        <w:rPr>
          <w:rFonts w:eastAsia="Calibri"/>
          <w:bCs/>
          <w:iCs/>
        </w:rPr>
        <w:t xml:space="preserve"> </w:t>
      </w:r>
    </w:p>
    <w:p w14:paraId="5B7DEB83" w14:textId="6ABC8288" w:rsidR="00BA6DAC" w:rsidRPr="00BA6DAC" w:rsidRDefault="00287569" w:rsidP="00CE2F7D">
      <w:pPr>
        <w:pStyle w:val="3"/>
        <w:spacing w:line="360" w:lineRule="auto"/>
        <w:rPr>
          <w:b w:val="0"/>
        </w:rPr>
      </w:pPr>
      <w:bookmarkStart w:id="59" w:name="_Toc138416366"/>
      <w:r>
        <w:rPr>
          <w:b w:val="0"/>
        </w:rPr>
        <w:t>3.3</w:t>
      </w:r>
      <w:r w:rsidR="00146CD6">
        <w:rPr>
          <w:b w:val="0"/>
        </w:rPr>
        <w:t>.4</w:t>
      </w:r>
      <w:r w:rsidR="00BA6DAC" w:rsidRPr="00B63BD6">
        <w:rPr>
          <w:b w:val="0"/>
        </w:rPr>
        <w:t xml:space="preserve"> </w:t>
      </w:r>
      <w:r w:rsidR="00BA6DAC">
        <w:rPr>
          <w:b w:val="0"/>
        </w:rPr>
        <w:t xml:space="preserve">Ισοδυναμία σε </w:t>
      </w:r>
      <w:r w:rsidR="00CE2F7D">
        <w:rPr>
          <w:b w:val="0"/>
        </w:rPr>
        <w:t>κειμενικό</w:t>
      </w:r>
      <w:r w:rsidR="00BA6DAC" w:rsidRPr="00B63BD6">
        <w:rPr>
          <w:b w:val="0"/>
        </w:rPr>
        <w:t xml:space="preserve"> επίπεδο</w:t>
      </w:r>
      <w:bookmarkEnd w:id="59"/>
    </w:p>
    <w:p w14:paraId="08C0F6E8" w14:textId="6B314F68" w:rsidR="00910841" w:rsidRPr="00F92B8D" w:rsidRDefault="00CE2F7D" w:rsidP="00F92B8D">
      <w:pPr>
        <w:pStyle w:val="aa"/>
        <w:rPr>
          <w:rFonts w:eastAsia="Calibri"/>
          <w:szCs w:val="24"/>
          <w:lang w:eastAsia="nl-NL"/>
        </w:rPr>
      </w:pPr>
      <w:r>
        <w:t xml:space="preserve">Σύμφωνα με την </w:t>
      </w:r>
      <w:r>
        <w:rPr>
          <w:lang w:val="en-US"/>
        </w:rPr>
        <w:t>Baker</w:t>
      </w:r>
      <w:sdt>
        <w:sdtPr>
          <w:id w:val="1250385824"/>
          <w:citation/>
        </w:sdtPr>
        <w:sdtEndPr/>
        <w:sdtContent>
          <w:r w:rsidR="00146CD6">
            <w:fldChar w:fldCharType="begin"/>
          </w:r>
          <w:r w:rsidR="00146CD6">
            <w:instrText xml:space="preserve">CITATION Mon11 \p 203 \n  \t  \l 1032 </w:instrText>
          </w:r>
          <w:r w:rsidR="00146CD6">
            <w:fldChar w:fldCharType="separate"/>
          </w:r>
          <w:r w:rsidR="002857EC">
            <w:rPr>
              <w:noProof/>
            </w:rPr>
            <w:t xml:space="preserve"> (2011, σ. 203)</w:t>
          </w:r>
          <w:r w:rsidR="00146CD6">
            <w:fldChar w:fldCharType="end"/>
          </w:r>
        </w:sdtContent>
      </w:sdt>
      <w:r w:rsidR="00146CD6">
        <w:t>.</w:t>
      </w:r>
      <w:r>
        <w:t xml:space="preserve"> «η συνοχή είναι το δίκτυο </w:t>
      </w:r>
      <w:r w:rsidRPr="00626F23">
        <w:t>των λεξικών, γραμματικών και άλλων σχέσεων που ε</w:t>
      </w:r>
      <w:r>
        <w:t xml:space="preserve">ίναι υπεύθυνη για τις συνδέσεις </w:t>
      </w:r>
      <w:r w:rsidRPr="00626F23">
        <w:t>μεταξύ δ</w:t>
      </w:r>
      <w:r>
        <w:t xml:space="preserve">ιαφόρων τμημάτων ενός κειμένου Προκειμένου να διατηρηθεί η συνοχή, η </w:t>
      </w:r>
      <w:r>
        <w:rPr>
          <w:lang w:val="en-US"/>
        </w:rPr>
        <w:t>Baker</w:t>
      </w:r>
      <w:r>
        <w:t xml:space="preserve"> διακρίνει τις εξής στρατηγικές: την αναφορά, την παράλειψη, την αντικατάσταση ή παράφραση, τη σύνδεση και τις λεξιλογικές στρατηγικές.</w:t>
      </w:r>
      <w:r w:rsidRPr="001D6B07">
        <w:t xml:space="preserve"> </w:t>
      </w:r>
      <w:r>
        <w:t xml:space="preserve">Κατά τη διάρκεια της μετάφρασης, χρειάστηκε να χρησιμοποιήσω συχνά τη στρατηγική της παράλειψης με σκοπό την καλύτερη και ευκολότερη κατανόηση του κειμένου. Πιο συγκεκριμένα, στο πρωτότυπο κείμενο γίνεται συχνή χρήση αντωνυμιών (π.χ. </w:t>
      </w:r>
      <w:r w:rsidRPr="000C6617">
        <w:rPr>
          <w:rFonts w:eastAsia="Calibri"/>
          <w:szCs w:val="24"/>
          <w:lang w:val="en-GB"/>
        </w:rPr>
        <w:t>we</w:t>
      </w:r>
      <w:r w:rsidRPr="00172072">
        <w:rPr>
          <w:rFonts w:eastAsia="Calibri"/>
          <w:szCs w:val="24"/>
        </w:rPr>
        <w:t xml:space="preserve"> </w:t>
      </w:r>
      <w:r w:rsidRPr="000C6617">
        <w:rPr>
          <w:rFonts w:eastAsia="Calibri"/>
          <w:szCs w:val="24"/>
          <w:lang w:val="en-GB"/>
        </w:rPr>
        <w:t>aim</w:t>
      </w:r>
      <w:r>
        <w:t xml:space="preserve">, </w:t>
      </w:r>
      <w:r w:rsidRPr="000C6617">
        <w:rPr>
          <w:rFonts w:eastAsia="Calibri"/>
          <w:bCs/>
          <w:szCs w:val="24"/>
          <w:lang w:val="en-GB"/>
        </w:rPr>
        <w:t>we</w:t>
      </w:r>
      <w:r w:rsidRPr="00172072">
        <w:rPr>
          <w:rFonts w:eastAsia="Calibri"/>
          <w:bCs/>
          <w:szCs w:val="24"/>
        </w:rPr>
        <w:t xml:space="preserve"> </w:t>
      </w:r>
      <w:r w:rsidRPr="000C6617">
        <w:rPr>
          <w:rFonts w:eastAsia="Calibri"/>
          <w:bCs/>
          <w:szCs w:val="24"/>
          <w:lang w:val="en-GB"/>
        </w:rPr>
        <w:t>advise</w:t>
      </w:r>
      <w:r>
        <w:t xml:space="preserve">, </w:t>
      </w:r>
      <w:r w:rsidRPr="00172072">
        <w:t>It seeks</w:t>
      </w:r>
      <w:r>
        <w:t xml:space="preserve">, </w:t>
      </w:r>
      <w:r w:rsidRPr="000C6617">
        <w:rPr>
          <w:rFonts w:eastAsia="Calibri"/>
          <w:szCs w:val="24"/>
          <w:lang w:val="en-GB" w:eastAsia="nl-NL"/>
        </w:rPr>
        <w:t>They</w:t>
      </w:r>
      <w:r w:rsidRPr="00990777">
        <w:rPr>
          <w:rFonts w:eastAsia="Calibri"/>
          <w:szCs w:val="24"/>
          <w:lang w:eastAsia="nl-NL"/>
        </w:rPr>
        <w:t xml:space="preserve"> </w:t>
      </w:r>
      <w:r w:rsidRPr="000C6617">
        <w:rPr>
          <w:rFonts w:eastAsia="Calibri"/>
          <w:szCs w:val="24"/>
          <w:lang w:val="en-GB" w:eastAsia="nl-NL"/>
        </w:rPr>
        <w:t>can</w:t>
      </w:r>
      <w:r>
        <w:rPr>
          <w:rFonts w:eastAsia="Calibri"/>
          <w:szCs w:val="24"/>
          <w:lang w:eastAsia="nl-NL"/>
        </w:rPr>
        <w:t xml:space="preserve">, </w:t>
      </w:r>
      <w:r w:rsidRPr="000C6617">
        <w:rPr>
          <w:rFonts w:eastAsia="Calibri"/>
          <w:szCs w:val="24"/>
          <w:lang w:val="en-GB" w:eastAsia="nl-NL"/>
        </w:rPr>
        <w:t>This</w:t>
      </w:r>
      <w:r w:rsidRPr="00990777">
        <w:rPr>
          <w:rFonts w:eastAsia="Calibri"/>
          <w:szCs w:val="24"/>
          <w:lang w:eastAsia="nl-NL"/>
        </w:rPr>
        <w:t xml:space="preserve"> </w:t>
      </w:r>
      <w:r w:rsidRPr="000C6617">
        <w:rPr>
          <w:rFonts w:eastAsia="Calibri"/>
          <w:szCs w:val="24"/>
          <w:lang w:val="en-GB" w:eastAsia="nl-NL"/>
        </w:rPr>
        <w:t>means</w:t>
      </w:r>
      <w:r>
        <w:rPr>
          <w:rFonts w:eastAsia="Calibri"/>
          <w:szCs w:val="24"/>
          <w:lang w:eastAsia="nl-NL"/>
        </w:rPr>
        <w:t>), συχνό χαρακτηριστικό των αγγλικών κειμένων, το οποίο όμως θα καθιστούσε το μετάφρασμα κουραστικό αν διατηρούταν. Στα ελληνικά παραλείπουμε πολύ συχνά να αναφέρουμε το πρόσωπο, καθώς αυτό γίνεται γνωστό από την κατάληξη του ρήματος.</w:t>
      </w:r>
    </w:p>
    <w:p w14:paraId="6DCCCE7D" w14:textId="521B2D35" w:rsidR="00B63BD6" w:rsidRPr="00B63BD6" w:rsidRDefault="00B63BD6" w:rsidP="009401AA">
      <w:pPr>
        <w:pStyle w:val="2"/>
        <w:spacing w:line="360" w:lineRule="auto"/>
        <w:rPr>
          <w:rFonts w:ascii="Times New Roman" w:hAnsi="Times New Roman" w:cs="Times New Roman"/>
          <w:u w:val="single"/>
        </w:rPr>
      </w:pPr>
      <w:r>
        <w:t xml:space="preserve"> </w:t>
      </w:r>
      <w:bookmarkStart w:id="60" w:name="_Toc138416367"/>
      <w:r w:rsidRPr="00B63BD6">
        <w:rPr>
          <w:rFonts w:ascii="Times New Roman" w:hAnsi="Times New Roman" w:cs="Times New Roman"/>
          <w:color w:val="auto"/>
          <w:sz w:val="24"/>
          <w:u w:val="single"/>
        </w:rPr>
        <w:t>3.4 Αξιολόγηση της μετάφρασης</w:t>
      </w:r>
      <w:bookmarkEnd w:id="60"/>
    </w:p>
    <w:p w14:paraId="204AC304" w14:textId="77777777" w:rsidR="00146CD6" w:rsidRDefault="00146CD6" w:rsidP="009401AA">
      <w:pPr>
        <w:pStyle w:val="aa"/>
      </w:pPr>
    </w:p>
    <w:p w14:paraId="651A71B1" w14:textId="1F916400" w:rsidR="009401AA" w:rsidRPr="009401AA" w:rsidRDefault="009401AA" w:rsidP="009401AA">
      <w:pPr>
        <w:pStyle w:val="aa"/>
      </w:pPr>
      <w:r w:rsidRPr="009401AA">
        <w:t xml:space="preserve">Το τελευταίο μέρος του σχολιασμού κλείνει με την αξιολόγηση της μετάφρασης σύμφωνα με τη διάκριση </w:t>
      </w:r>
      <w:r w:rsidR="00146CD6">
        <w:t>της</w:t>
      </w:r>
      <w:r w:rsidRPr="009401AA">
        <w:t xml:space="preserve"> </w:t>
      </w:r>
      <w:r w:rsidRPr="009401AA">
        <w:rPr>
          <w:lang w:val="en-US"/>
        </w:rPr>
        <w:t>House</w:t>
      </w:r>
      <w:sdt>
        <w:sdtPr>
          <w:rPr>
            <w:lang w:val="en-US"/>
          </w:rPr>
          <w:id w:val="-390035047"/>
          <w:citation/>
        </w:sdtPr>
        <w:sdtEndPr/>
        <w:sdtContent>
          <w:r w:rsidR="00D21B5C">
            <w:rPr>
              <w:lang w:val="en-US"/>
            </w:rPr>
            <w:fldChar w:fldCharType="begin"/>
          </w:r>
          <w:r w:rsidR="00171A28">
            <w:instrText xml:space="preserve">CITATION Hou15 \p 188 \n  \t  \l 1032 </w:instrText>
          </w:r>
          <w:r w:rsidR="00D21B5C">
            <w:rPr>
              <w:lang w:val="en-US"/>
            </w:rPr>
            <w:fldChar w:fldCharType="separate"/>
          </w:r>
          <w:r w:rsidR="002857EC">
            <w:rPr>
              <w:noProof/>
            </w:rPr>
            <w:t xml:space="preserve"> (2015, σ. 188)</w:t>
          </w:r>
          <w:r w:rsidR="00D21B5C">
            <w:rPr>
              <w:lang w:val="en-US"/>
            </w:rPr>
            <w:fldChar w:fldCharType="end"/>
          </w:r>
        </w:sdtContent>
      </w:sdt>
      <w:r w:rsidR="00D21B5C">
        <w:t>.</w:t>
      </w:r>
      <w:r w:rsidRPr="009401AA">
        <w:t xml:space="preserve"> Σύμφωνα με την συγγραφέα, οι μεταφράσεις διακρίνονται σε δύο μεγάλες κατηγορίες, τις ανοιχτές μεταφράσεις (</w:t>
      </w:r>
      <w:r w:rsidRPr="009401AA">
        <w:rPr>
          <w:lang w:val="en-US"/>
        </w:rPr>
        <w:t>overt</w:t>
      </w:r>
      <w:r w:rsidRPr="009401AA">
        <w:t xml:space="preserve"> </w:t>
      </w:r>
      <w:r w:rsidRPr="009401AA">
        <w:rPr>
          <w:lang w:val="en-US"/>
        </w:rPr>
        <w:t>translations</w:t>
      </w:r>
      <w:r w:rsidRPr="009401AA">
        <w:t>) και τις κλειστές μεταφράσεις (</w:t>
      </w:r>
      <w:r w:rsidRPr="009401AA">
        <w:rPr>
          <w:lang w:val="en-US"/>
        </w:rPr>
        <w:t>covert</w:t>
      </w:r>
      <w:r w:rsidRPr="009401AA">
        <w:t xml:space="preserve"> </w:t>
      </w:r>
      <w:r w:rsidRPr="009401AA">
        <w:rPr>
          <w:lang w:val="en-US"/>
        </w:rPr>
        <w:t>translations</w:t>
      </w:r>
      <w:r w:rsidR="00171A28">
        <w:t>)</w:t>
      </w:r>
      <w:r w:rsidRPr="009401AA">
        <w:t xml:space="preserve">. Στις ανοιχτές μεταφράσεις φαίνεται ότι πρόκειται για μετάφραση, το κείμενο δεν αποτελεί ένα δεύτερο πρωτότυπο και το κοινό που απευθύνεται είναι ανοιχτό, δεν αποτελεί άμεσα το κοινό της γλώσσας στόχου. Αντίθετα, στις κλειστές μεταφράσεις τα κείμενα δεν συνδέονται στενά με την κουλτούρα και την κοινωνία της γλώσσας πηγή. Για το λόγο αυτό, διαθέτουν «αυθυπαρξία», καθώς λαμβάνουν καθεστώς πρωτότυπου κειμένου στη γλώσσα στόχο. Σε αυτές τις μεταφράσεις περιλαμβάνονται τα πληροφοριακά </w:t>
      </w:r>
      <w:r w:rsidRPr="009401AA">
        <w:lastRenderedPageBreak/>
        <w:t>κείμενα, τα οποία μέσω του κουλτουραλικού διαφράφματος (</w:t>
      </w:r>
      <w:r w:rsidRPr="009401AA">
        <w:rPr>
          <w:lang w:val="en-US"/>
        </w:rPr>
        <w:t>cultural</w:t>
      </w:r>
      <w:r w:rsidRPr="009401AA">
        <w:t xml:space="preserve"> </w:t>
      </w:r>
      <w:r w:rsidRPr="009401AA">
        <w:rPr>
          <w:lang w:val="en-US"/>
        </w:rPr>
        <w:t>filter</w:t>
      </w:r>
      <w:r w:rsidRPr="009401AA">
        <w:t>) γράφονται ξανά με σκοπό την εξυπηρέτηση του κοινού της γλώσσας στόχου. Ο μεταφραστής δημιουργεί μετάφρασμα λειτουργικά ισοδύναμο με το κείμενο πηγή.</w:t>
      </w:r>
    </w:p>
    <w:p w14:paraId="42887CE0" w14:textId="0E0953A4" w:rsidR="009401AA" w:rsidRPr="009401AA" w:rsidRDefault="009401AA" w:rsidP="009401AA">
      <w:pPr>
        <w:pStyle w:val="aa"/>
      </w:pPr>
      <w:r w:rsidRPr="009401AA">
        <w:t xml:space="preserve">Η </w:t>
      </w:r>
      <w:r w:rsidRPr="009401AA">
        <w:rPr>
          <w:lang w:val="en-US"/>
        </w:rPr>
        <w:t>House</w:t>
      </w:r>
      <w:r w:rsidR="007201D4">
        <w:t xml:space="preserve"> </w:t>
      </w:r>
      <w:r w:rsidR="00146CD6">
        <w:t>(</w:t>
      </w:r>
      <w:r w:rsidR="00146CD6">
        <w:rPr>
          <w:noProof/>
        </w:rPr>
        <w:t>2016, σ</w:t>
      </w:r>
      <w:r w:rsidR="007201D4">
        <w:rPr>
          <w:noProof/>
        </w:rPr>
        <w:t>.</w:t>
      </w:r>
      <w:r w:rsidR="00146CD6" w:rsidRPr="00F87458">
        <w:rPr>
          <w:noProof/>
        </w:rPr>
        <w:t>77)</w:t>
      </w:r>
      <w:r w:rsidR="007201D4">
        <w:t xml:space="preserve"> </w:t>
      </w:r>
      <w:r w:rsidRPr="009401AA">
        <w:t>υποστηρίζει ότι μια επαρκής μετάφραση είναι ισοδύναμη σημασιολογικά και πραγματολογικά</w:t>
      </w:r>
      <w:r w:rsidR="00146CD6">
        <w:t>,</w:t>
      </w:r>
      <w:r w:rsidRPr="009401AA">
        <w:t xml:space="preserve"> ενώ για να επιτευχθεί η ισοδυναμία πρέπει το μετάφρασμα να επιτελεί την ίδια λειτουργία με το πρωτότυπο Το μοντέλο της αξιοποιεί τις έννοιες του μοντέλου </w:t>
      </w:r>
      <w:r w:rsidR="00146CD6">
        <w:t>των</w:t>
      </w:r>
      <w:r w:rsidR="00146CD6" w:rsidRPr="009401AA">
        <w:t xml:space="preserve"> </w:t>
      </w:r>
      <w:r w:rsidRPr="009401AA">
        <w:t>Halliday</w:t>
      </w:r>
      <w:r w:rsidR="00146CD6">
        <w:t xml:space="preserve"> και</w:t>
      </w:r>
      <w:r w:rsidRPr="009401AA">
        <w:t xml:space="preserve"> </w:t>
      </w:r>
      <w:r w:rsidRPr="009401AA">
        <w:rPr>
          <w:lang w:val="en-US"/>
        </w:rPr>
        <w:t>Hassan</w:t>
      </w:r>
      <w:r w:rsidRPr="009401AA">
        <w:t xml:space="preserve"> </w:t>
      </w:r>
      <w:r w:rsidR="00146CD6">
        <w:rPr>
          <w:noProof/>
        </w:rPr>
        <w:t>(1989, σ</w:t>
      </w:r>
      <w:r w:rsidR="00146CD6" w:rsidRPr="00F87458">
        <w:rPr>
          <w:noProof/>
        </w:rPr>
        <w:t>. 56)</w:t>
      </w:r>
      <w:r w:rsidR="00146CD6">
        <w:rPr>
          <w:noProof/>
        </w:rPr>
        <w:t xml:space="preserve"> </w:t>
      </w:r>
      <w:r w:rsidRPr="009401AA">
        <w:t>για τα επίπεδα λόγου: το πεδίο (field), τους συνομιλιακούς ρόλους (</w:t>
      </w:r>
      <w:r w:rsidRPr="009401AA">
        <w:rPr>
          <w:lang w:val="en-US"/>
        </w:rPr>
        <w:t>tenor</w:t>
      </w:r>
      <w:r w:rsidRPr="009401AA">
        <w:t>) και τον τρόπο (</w:t>
      </w:r>
      <w:r w:rsidRPr="009401AA">
        <w:rPr>
          <w:lang w:val="en-US"/>
        </w:rPr>
        <w:t>mode</w:t>
      </w:r>
      <w:r w:rsidRPr="009401AA">
        <w:t>)</w:t>
      </w:r>
      <w:r w:rsidR="00171A28">
        <w:rPr>
          <w:noProof/>
        </w:rPr>
        <w:t xml:space="preserve"> (Halliday &amp; Hasan)</w:t>
      </w:r>
      <w:r w:rsidRPr="009401AA">
        <w:t xml:space="preserve">. </w:t>
      </w:r>
      <w:r w:rsidR="00B71DB6">
        <w:t>Θ</w:t>
      </w:r>
      <w:r w:rsidRPr="009401AA">
        <w:t>εωρεί ότι σε κάθε πρόταση εγγράφονται τουλάχιστον τρεις διαφορετικές λειτουργίες της γλώσσας. Αυτές οι τρεις λειτουργίες, που επιτελεί η κάθε πρόταση, αφορούν, αντίστοιχα, τον τρόπο με τον οποίο συσχετίζουμε την εμπειρία μας, το πώς κατασκευάζουμε τις διαπροσωπικές μας σχέσεις και το πώς οργανώνουμε την πληροφορία</w:t>
      </w:r>
      <w:sdt>
        <w:sdtPr>
          <w:id w:val="-1253887822"/>
          <w:citation/>
        </w:sdtPr>
        <w:sdtEndPr/>
        <w:sdtContent>
          <w:r w:rsidRPr="009401AA">
            <w:fldChar w:fldCharType="begin"/>
          </w:r>
          <w:r w:rsidRPr="009401AA">
            <w:instrText xml:space="preserve">CITATION Λύκ14 \p 4 \l 1032 </w:instrText>
          </w:r>
          <w:r w:rsidRPr="009401AA">
            <w:fldChar w:fldCharType="separate"/>
          </w:r>
          <w:r w:rsidR="002857EC">
            <w:rPr>
              <w:noProof/>
            </w:rPr>
            <w:t xml:space="preserve"> (Λύκου, 2014, σ. 4)</w:t>
          </w:r>
          <w:r w:rsidRPr="009401AA">
            <w:fldChar w:fldCharType="end"/>
          </w:r>
        </w:sdtContent>
      </w:sdt>
      <w:r w:rsidRPr="009401AA">
        <w:t>.</w:t>
      </w:r>
    </w:p>
    <w:p w14:paraId="092B7498" w14:textId="5EF125FF" w:rsidR="009401AA" w:rsidRPr="009401AA" w:rsidRDefault="009401AA" w:rsidP="009401AA">
      <w:pPr>
        <w:pStyle w:val="aa"/>
      </w:pPr>
      <w:r w:rsidRPr="009401AA">
        <w:t xml:space="preserve">Συγκεκριμένα, η πρώτη λειτουργία που ο Halliday την αποκαλεί ideational function </w:t>
      </w:r>
      <w:r w:rsidR="00444BBD">
        <w:t>(</w:t>
      </w:r>
      <w:r w:rsidRPr="009401AA">
        <w:t>αναπαραστατική λειτουργία της γλώσσας</w:t>
      </w:r>
      <w:r w:rsidR="00444BBD">
        <w:t>)</w:t>
      </w:r>
      <w:r w:rsidRPr="009401AA">
        <w:t>, εκφράζει την ιδέα που έχει ο ομιλητής για την εξωτερική πραγματικότητα και περιλαμβάνει το πεδίο. Η δεύτερη λειτουργία ονομάζεται διαπροσωπική (interpersonal) γιατί αφορά τις διαπροσωπικές σχέσεις μεταξύ των ομιλητών, τους ρόλους που ενστερνιζόμαστε εμείς και οι συνομιλητές μας. Η τρίτη λειτουργία, η οποία ονομάζεται κειμενική (textual), περιλαμβάνει τον τρόπο που οργανώνεται το κείμενο (προφορικός ή γραπτός) και αφορά την οργάνωση της πληροφορίας. Επομένως υπάρχει πληθώρα στοιχείων που προσδιορίζουν την εκάστοτε λειτουργία ενός κειμένου, ενώ η επίτευξη της ισοδυναμίας και συνακόλουθα της ποιότητας της μετάφρασης καθορίζεται από την ορθή μεταφορά των στοιχείων αυτών.</w:t>
      </w:r>
    </w:p>
    <w:p w14:paraId="6324AF2D" w14:textId="123973A8" w:rsidR="0013187E" w:rsidRDefault="009401AA" w:rsidP="00895837">
      <w:pPr>
        <w:pStyle w:val="aa"/>
      </w:pPr>
      <w:r w:rsidRPr="009401AA">
        <w:t xml:space="preserve">Όσον αφορά την μετάφραση της παρούσας πτυχιακής, το κείμενο πηγή αφορά ένα πληροφοριακό κείμενο, με εξειδικευμένη ορολογία, επίσημο ύφος, εκφρασμένο σε γραπτή μορφή, απευθυνόμενο σε εξειδικευμένο κοινό, δίνοντας βάση στο περιεχόμενο. Η μετάφραση έγινε σε μεγάλο βαθμό κατά λέξη, καθώς λόγω του κειμενικού είδους, δίνεται προτεραιότητα στην μεταφορά του περιεχομένου χωρίς να υπάρξει νοηματική απώλεια. Παράλληλα, το κείμενο στόχος αποτελεί επίσης ένα πληροφοριακό κείμενο που διατηρεί το επίσημο ύφος, απευθύνεται σε ένα εξίσου εξειδικευμένο κοινό στη γλώσσα στόχο και μεταφέρει πιστά το περιεχόμενο του κειμένου πηγή. Επίσης, πραγματοποιήθηκαν αλλαγές στη συντακτική δομή των προτάσεων όπου αυτό </w:t>
      </w:r>
      <w:r w:rsidRPr="009401AA">
        <w:lastRenderedPageBreak/>
        <w:t>θεωρήθηκε απαραίτητο για να διασφαλιστεί η φυσική ροή του κειμένου, ενώ παράλληλα διατηρήθηκε η ισοδυναμία στην απόδοση της ορολογίας.</w:t>
      </w:r>
    </w:p>
    <w:p w14:paraId="0AEF1D08" w14:textId="418E0614" w:rsidR="00CE2F7D" w:rsidRPr="0059026C" w:rsidRDefault="0013187E" w:rsidP="0059026C">
      <w:pPr>
        <w:rPr>
          <w:rFonts w:ascii="Times New Roman" w:hAnsi="Times New Roman"/>
          <w:sz w:val="24"/>
          <w:lang w:eastAsia="en-GB"/>
        </w:rPr>
      </w:pPr>
      <w:r>
        <w:br w:type="page"/>
      </w:r>
    </w:p>
    <w:p w14:paraId="116147E3" w14:textId="77777777" w:rsidR="00CE2F7D" w:rsidRPr="00895837" w:rsidRDefault="00CE2F7D" w:rsidP="00CE2F7D">
      <w:pPr>
        <w:pStyle w:val="11"/>
      </w:pPr>
      <w:bookmarkStart w:id="61" w:name="_Toc138416368"/>
      <w:r>
        <w:lastRenderedPageBreak/>
        <w:t>Επίλογος</w:t>
      </w:r>
      <w:bookmarkEnd w:id="61"/>
    </w:p>
    <w:p w14:paraId="79232278" w14:textId="77777777" w:rsidR="00444BBD" w:rsidRDefault="00444BBD" w:rsidP="009863AF">
      <w:pPr>
        <w:pStyle w:val="aa"/>
      </w:pPr>
    </w:p>
    <w:p w14:paraId="5C0F9093" w14:textId="659FCE4E" w:rsidR="009401AA" w:rsidRDefault="009863AF" w:rsidP="009863AF">
      <w:pPr>
        <w:pStyle w:val="aa"/>
      </w:pPr>
      <w:r>
        <w:t xml:space="preserve">Συνοψίζοντας την παρούσα πτυχιακή εργασία, μπορούμε να πούμε ότι πραγματοποιήθηκε σε δύο </w:t>
      </w:r>
      <w:r w:rsidR="006C0EDC">
        <w:t>μέρη</w:t>
      </w:r>
      <w:r>
        <w:t xml:space="preserve">. Στο πρώτο </w:t>
      </w:r>
      <w:r w:rsidR="006C0EDC">
        <w:t>μέρος</w:t>
      </w:r>
      <w:r>
        <w:t xml:space="preserve"> έχουμε την μετάφραση ενός πληροφοριακού κειμένου από τ</w:t>
      </w:r>
      <w:r w:rsidR="006C0EDC">
        <w:t>α αγγλικά προς τα ελληνικά. Σ</w:t>
      </w:r>
      <w:r>
        <w:t xml:space="preserve">το δεύτερο </w:t>
      </w:r>
      <w:r w:rsidR="006C0EDC">
        <w:t>μέρος</w:t>
      </w:r>
      <w:r w:rsidR="00322A8A" w:rsidRPr="00322A8A">
        <w:t xml:space="preserve"> </w:t>
      </w:r>
      <w:r w:rsidR="006C0EDC">
        <w:t>ακολουθεί ο</w:t>
      </w:r>
      <w:r w:rsidR="00322A8A">
        <w:t xml:space="preserve"> σχολιασμό</w:t>
      </w:r>
      <w:r w:rsidR="006C0EDC">
        <w:t>ς</w:t>
      </w:r>
      <w:r w:rsidR="00322A8A">
        <w:t xml:space="preserve"> της μ</w:t>
      </w:r>
      <w:r w:rsidR="006C0EDC">
        <w:t>εταφραστικής διαδικασίας και η</w:t>
      </w:r>
      <w:r w:rsidR="00322A8A">
        <w:t xml:space="preserve"> παρουσίαση των θεωριών στις οποίες βασίστηκε αυτός</w:t>
      </w:r>
      <w:r w:rsidR="006C0EDC">
        <w:t xml:space="preserve">, σύμφωνα με τις κατευθυντήριες οδηγίες του κανονισμού για την εκπόνηση πτυχιακής εργασίας του </w:t>
      </w:r>
      <w:r w:rsidR="00444BBD">
        <w:t>ΤΞΓΜΔ</w:t>
      </w:r>
      <w:r w:rsidR="006C0EDC">
        <w:t xml:space="preserve">. </w:t>
      </w:r>
    </w:p>
    <w:p w14:paraId="5C2A51AF" w14:textId="767B86AF" w:rsidR="006C0EDC" w:rsidRDefault="002E17AC" w:rsidP="009863AF">
      <w:pPr>
        <w:pStyle w:val="aa"/>
      </w:pPr>
      <w:r>
        <w:t>Η κύρια θεωρία που παρουσιάστηκε ήταν αυτή της Θεωρίας του Σκοπού</w:t>
      </w:r>
      <w:r w:rsidR="00253D44" w:rsidRPr="00253D44">
        <w:rPr>
          <w:rFonts w:cs="Times New Roman"/>
        </w:rPr>
        <w:t xml:space="preserve"> </w:t>
      </w:r>
      <w:r w:rsidR="00253D44" w:rsidRPr="001F169A">
        <w:rPr>
          <w:rFonts w:cs="Times New Roman"/>
        </w:rPr>
        <w:t>(</w:t>
      </w:r>
      <w:r w:rsidR="00253D44" w:rsidRPr="001F169A">
        <w:rPr>
          <w:rFonts w:cs="Times New Roman"/>
          <w:lang w:val="en-US"/>
        </w:rPr>
        <w:t>Munday</w:t>
      </w:r>
      <w:r w:rsidR="009E1353" w:rsidRPr="00C21FCE">
        <w:rPr>
          <w:rFonts w:cs="Times New Roman"/>
        </w:rPr>
        <w:t>,</w:t>
      </w:r>
      <w:r w:rsidR="00253D44">
        <w:rPr>
          <w:rFonts w:cs="Times New Roman"/>
        </w:rPr>
        <w:t xml:space="preserve"> 2002,</w:t>
      </w:r>
      <w:r w:rsidR="00253D44" w:rsidRPr="001F169A">
        <w:rPr>
          <w:rFonts w:cs="Times New Roman"/>
        </w:rPr>
        <w:t xml:space="preserve"> </w:t>
      </w:r>
      <w:r w:rsidR="00253D44">
        <w:rPr>
          <w:rFonts w:cs="Times New Roman"/>
        </w:rPr>
        <w:t>σ.133</w:t>
      </w:r>
      <w:r w:rsidR="00253D44" w:rsidRPr="001F169A">
        <w:rPr>
          <w:rFonts w:cs="Times New Roman"/>
        </w:rPr>
        <w:t>)</w:t>
      </w:r>
      <w:r>
        <w:t>, η οποία εστιάζει στο σκοπό που επιτελεί κάθε μετάφραση</w:t>
      </w:r>
      <w:r w:rsidR="00AC3CA5">
        <w:t xml:space="preserve"> και στις μεταφραστικές μεθόδους και τεχνικές που οφείλει να ακολουθήσει ο μεταφραστής, προκειμένου να παραχθεί ένα λειτουργικό κείμενο στόχος. Η αιτιολόγηση των λύσεων των μεταφραστικών προβλημάτων βασίστηκε στο μοντέλο της </w:t>
      </w:r>
      <w:r w:rsidR="00171A28" w:rsidRPr="00171A28">
        <w:t>Μπ</w:t>
      </w:r>
      <w:r w:rsidR="00171A28">
        <w:t>έικερ</w:t>
      </w:r>
      <w:r w:rsidR="00AC3CA5" w:rsidRPr="00AC3CA5">
        <w:t xml:space="preserve"> </w:t>
      </w:r>
      <w:r w:rsidR="00AC3CA5">
        <w:t>ενώ η αξιολόγηση της μετάφρασης</w:t>
      </w:r>
      <w:r w:rsidR="004B01F2">
        <w:t xml:space="preserve"> έγινε σύμφωνα με τη διάκριση που εφαρμόζει η </w:t>
      </w:r>
      <w:r w:rsidR="00171A28">
        <w:t>Χάουζ</w:t>
      </w:r>
      <w:r w:rsidR="004B01F2" w:rsidRPr="004B01F2">
        <w:t>.</w:t>
      </w:r>
    </w:p>
    <w:p w14:paraId="1F433A2F" w14:textId="36B6BF95" w:rsidR="009401AA" w:rsidRDefault="00547CE7" w:rsidP="00444BBD">
      <w:pPr>
        <w:pStyle w:val="aa"/>
        <w:rPr>
          <w:lang w:eastAsia="el-GR"/>
        </w:rPr>
      </w:pPr>
      <w:r>
        <w:t>Κλείνοντας</w:t>
      </w:r>
      <w:r w:rsidR="00444BBD">
        <w:t>,</w:t>
      </w:r>
      <w:r w:rsidR="000447F4">
        <w:t xml:space="preserve"> θεωρ</w:t>
      </w:r>
      <w:r w:rsidR="00444BBD">
        <w:t>ούμε ότι η παρούσα μετάφραση είναι</w:t>
      </w:r>
      <w:r w:rsidR="000447F4">
        <w:t xml:space="preserve"> </w:t>
      </w:r>
      <w:r w:rsidR="00FF3855">
        <w:t xml:space="preserve">σημαντική διότι </w:t>
      </w:r>
      <w:r w:rsidR="00C03324">
        <w:t xml:space="preserve">θα έφερνε στο προσκήνιο κι άλλα κείμενα με παρόμοιο θέμα, τα οποία θα βοηθήσουν στην ενημέρωση </w:t>
      </w:r>
      <w:r w:rsidR="007D6A15">
        <w:t xml:space="preserve">και την ευαισθητοποίηση </w:t>
      </w:r>
      <w:r w:rsidR="00C03324">
        <w:t>του ελληνόφωνου κοινού</w:t>
      </w:r>
      <w:r w:rsidR="007D6A15">
        <w:t xml:space="preserve"> για </w:t>
      </w:r>
      <w:r w:rsidR="007355E7">
        <w:t xml:space="preserve">τα προβλήματα που αντιμετωπίζουν </w:t>
      </w:r>
      <w:r w:rsidR="007D6A15">
        <w:t>τα άτομα με αναπηρίες</w:t>
      </w:r>
      <w:r w:rsidR="000447F4">
        <w:t xml:space="preserve">. </w:t>
      </w:r>
      <w:r w:rsidR="00EC207A">
        <w:t xml:space="preserve">Το περιεχόμενο και οι πληροφορίες του πρωτότυπου κειμένου μεταφέρονται επιτυχώς στη γλώσσα στόχο σε συνδυασμό με την προσεκτική μετάφραση της σχετικής ορολογίας ενώ διατηρείται το επίσημο ύφος </w:t>
      </w:r>
      <w:r w:rsidR="00876D76">
        <w:t>και η απλή σύνταξη, ώστε το κοινό της γλώσσας στόχου να το διαβάζει με φυσικότητα.</w:t>
      </w:r>
      <w:r w:rsidR="000447F4">
        <w:t xml:space="preserve"> </w:t>
      </w:r>
    </w:p>
    <w:p w14:paraId="711BD531" w14:textId="77777777" w:rsidR="009401AA" w:rsidRDefault="009401AA" w:rsidP="00A77104">
      <w:pPr>
        <w:rPr>
          <w:lang w:eastAsia="el-GR"/>
        </w:rPr>
      </w:pPr>
    </w:p>
    <w:p w14:paraId="53CEBAE0" w14:textId="77777777" w:rsidR="009401AA" w:rsidRDefault="009401AA" w:rsidP="00A77104">
      <w:pPr>
        <w:rPr>
          <w:lang w:eastAsia="el-GR"/>
        </w:rPr>
      </w:pPr>
    </w:p>
    <w:p w14:paraId="67CB5868" w14:textId="77777777" w:rsidR="00767F46" w:rsidRDefault="00767F46" w:rsidP="00A77104">
      <w:pPr>
        <w:rPr>
          <w:lang w:eastAsia="el-GR"/>
        </w:rPr>
      </w:pPr>
      <w:r>
        <w:br w:type="page"/>
      </w:r>
    </w:p>
    <w:bookmarkStart w:id="62" w:name="_Toc138416369" w:displacedByCustomXml="next"/>
    <w:bookmarkStart w:id="63" w:name="_Toc129449126" w:displacedByCustomXml="next"/>
    <w:bookmarkStart w:id="64" w:name="_Toc129449125" w:displacedByCustomXml="next"/>
    <w:sdt>
      <w:sdtPr>
        <w:rPr>
          <w:rFonts w:asciiTheme="minorHAnsi" w:eastAsiaTheme="minorHAnsi" w:hAnsiTheme="minorHAnsi" w:cstheme="minorBidi"/>
          <w:color w:val="auto"/>
          <w:sz w:val="22"/>
          <w:szCs w:val="22"/>
        </w:rPr>
        <w:id w:val="25453824"/>
        <w:docPartObj>
          <w:docPartGallery w:val="Bibliographies"/>
          <w:docPartUnique/>
        </w:docPartObj>
      </w:sdtPr>
      <w:sdtEndPr/>
      <w:sdtContent>
        <w:p w14:paraId="2794E729" w14:textId="709A5060" w:rsidR="008B6ED5" w:rsidRPr="008B6ED5" w:rsidRDefault="008B6ED5" w:rsidP="008B6ED5">
          <w:pPr>
            <w:pStyle w:val="1"/>
            <w:rPr>
              <w:rStyle w:val="1Char0"/>
              <w:color w:val="auto"/>
            </w:rPr>
          </w:pPr>
          <w:r w:rsidRPr="008B6ED5">
            <w:rPr>
              <w:rStyle w:val="1Char0"/>
              <w:color w:val="auto"/>
            </w:rPr>
            <w:t>Βιβλιογραφ</w:t>
          </w:r>
          <w:bookmarkEnd w:id="63"/>
          <w:r w:rsidRPr="008B6ED5">
            <w:rPr>
              <w:rStyle w:val="1Char0"/>
              <w:color w:val="auto"/>
            </w:rPr>
            <w:t>ικές αναφορές</w:t>
          </w:r>
          <w:bookmarkEnd w:id="62"/>
        </w:p>
        <w:p w14:paraId="1674CCAA" w14:textId="77777777" w:rsidR="008B6ED5" w:rsidRPr="00B71DB6" w:rsidRDefault="008B6ED5" w:rsidP="008B6ED5">
          <w:pPr>
            <w:rPr>
              <w:rFonts w:ascii="Times New Roman" w:hAnsi="Times New Roman" w:cs="Times New Roman"/>
              <w:sz w:val="24"/>
              <w:szCs w:val="24"/>
              <w:u w:val="single"/>
            </w:rPr>
          </w:pPr>
          <w:r w:rsidRPr="002914F1">
            <w:rPr>
              <w:rFonts w:ascii="Times New Roman" w:hAnsi="Times New Roman" w:cs="Times New Roman"/>
              <w:sz w:val="24"/>
              <w:szCs w:val="24"/>
              <w:u w:val="single"/>
            </w:rPr>
            <w:t>Ξενόγλωσση</w:t>
          </w:r>
        </w:p>
        <w:sdt>
          <w:sdtPr>
            <w:rPr>
              <w:rFonts w:ascii="Times New Roman" w:hAnsi="Times New Roman" w:cs="Times New Roman"/>
              <w:sz w:val="24"/>
              <w:szCs w:val="24"/>
            </w:rPr>
            <w:id w:val="111145805"/>
            <w:bibliography/>
          </w:sdtPr>
          <w:sdtEndPr>
            <w:rPr>
              <w:rFonts w:asciiTheme="minorHAnsi" w:hAnsiTheme="minorHAnsi" w:cstheme="minorBidi"/>
              <w:sz w:val="22"/>
              <w:szCs w:val="22"/>
            </w:rPr>
          </w:sdtEndPr>
          <w:sdtContent>
            <w:p w14:paraId="11971858" w14:textId="77777777" w:rsidR="002857EC" w:rsidRPr="002857EC" w:rsidRDefault="008B6ED5" w:rsidP="002857EC">
              <w:pPr>
                <w:pStyle w:val="ac"/>
                <w:ind w:left="720" w:hanging="720"/>
                <w:rPr>
                  <w:noProof/>
                  <w:sz w:val="24"/>
                  <w:szCs w:val="24"/>
                  <w:lang w:val="en-US"/>
                </w:rPr>
              </w:pPr>
              <w:r w:rsidRPr="002914F1">
                <w:rPr>
                  <w:rFonts w:ascii="Times New Roman" w:hAnsi="Times New Roman" w:cs="Times New Roman"/>
                  <w:sz w:val="24"/>
                  <w:szCs w:val="24"/>
                </w:rPr>
                <w:fldChar w:fldCharType="begin"/>
              </w:r>
              <w:r w:rsidRPr="002914F1">
                <w:rPr>
                  <w:rFonts w:ascii="Times New Roman" w:hAnsi="Times New Roman" w:cs="Times New Roman"/>
                  <w:sz w:val="24"/>
                  <w:szCs w:val="24"/>
                  <w:lang w:val="en-US"/>
                </w:rPr>
                <w:instrText>BIBLIOGRAPHY</w:instrText>
              </w:r>
              <w:r w:rsidRPr="002914F1">
                <w:rPr>
                  <w:rFonts w:ascii="Times New Roman" w:hAnsi="Times New Roman" w:cs="Times New Roman"/>
                  <w:sz w:val="24"/>
                  <w:szCs w:val="24"/>
                </w:rPr>
                <w:fldChar w:fldCharType="separate"/>
              </w:r>
              <w:r w:rsidR="002857EC" w:rsidRPr="002857EC">
                <w:rPr>
                  <w:noProof/>
                  <w:lang w:val="en-US"/>
                </w:rPr>
                <w:t>Baker</w:t>
              </w:r>
              <w:r w:rsidR="002857EC" w:rsidRPr="003E5702">
                <w:rPr>
                  <w:noProof/>
                </w:rPr>
                <w:t xml:space="preserve">, </w:t>
              </w:r>
              <w:r w:rsidR="002857EC" w:rsidRPr="002857EC">
                <w:rPr>
                  <w:noProof/>
                  <w:lang w:val="en-US"/>
                </w:rPr>
                <w:t>M</w:t>
              </w:r>
              <w:r w:rsidR="002857EC" w:rsidRPr="003E5702">
                <w:rPr>
                  <w:noProof/>
                </w:rPr>
                <w:t xml:space="preserve">. (2011). </w:t>
              </w:r>
              <w:r w:rsidR="002857EC" w:rsidRPr="002857EC">
                <w:rPr>
                  <w:i/>
                  <w:iCs/>
                  <w:noProof/>
                  <w:lang w:val="en-US"/>
                </w:rPr>
                <w:t>In Other Words: a Coursebook on Translation.</w:t>
              </w:r>
              <w:r w:rsidR="002857EC" w:rsidRPr="002857EC">
                <w:rPr>
                  <w:noProof/>
                  <w:lang w:val="en-US"/>
                </w:rPr>
                <w:t xml:space="preserve"> London: Routledge.</w:t>
              </w:r>
            </w:p>
            <w:p w14:paraId="6C8D9A51" w14:textId="77777777" w:rsidR="002857EC" w:rsidRPr="002857EC" w:rsidRDefault="002857EC" w:rsidP="002857EC">
              <w:pPr>
                <w:pStyle w:val="ac"/>
                <w:ind w:left="720" w:hanging="720"/>
                <w:rPr>
                  <w:noProof/>
                  <w:lang w:val="en-US"/>
                </w:rPr>
              </w:pPr>
              <w:r w:rsidRPr="002857EC">
                <w:rPr>
                  <w:noProof/>
                  <w:lang w:val="en-US"/>
                </w:rPr>
                <w:t xml:space="preserve">Halliday, M., &amp; Hasan, R. (1989). </w:t>
              </w:r>
              <w:r w:rsidRPr="002857EC">
                <w:rPr>
                  <w:i/>
                  <w:iCs/>
                  <w:noProof/>
                  <w:lang w:val="en-US"/>
                </w:rPr>
                <w:t>Language, Context, and Text: Aspects of Language in a Social-Semiotic Perspective (Language Education).</w:t>
              </w:r>
              <w:r w:rsidRPr="002857EC">
                <w:rPr>
                  <w:noProof/>
                  <w:lang w:val="en-US"/>
                </w:rPr>
                <w:t xml:space="preserve"> Oxford: Oxford University Press.</w:t>
              </w:r>
            </w:p>
            <w:p w14:paraId="0F661807" w14:textId="77777777" w:rsidR="002857EC" w:rsidRPr="002857EC" w:rsidRDefault="002857EC" w:rsidP="002857EC">
              <w:pPr>
                <w:pStyle w:val="ac"/>
                <w:ind w:left="720" w:hanging="720"/>
                <w:rPr>
                  <w:noProof/>
                  <w:lang w:val="en-US"/>
                </w:rPr>
              </w:pPr>
              <w:r w:rsidRPr="002857EC">
                <w:rPr>
                  <w:noProof/>
                  <w:lang w:val="en-US"/>
                </w:rPr>
                <w:t xml:space="preserve">House, J. (2015). </w:t>
              </w:r>
              <w:r w:rsidRPr="002857EC">
                <w:rPr>
                  <w:i/>
                  <w:iCs/>
                  <w:noProof/>
                  <w:lang w:val="en-US"/>
                </w:rPr>
                <w:t>Translation Quality Assessment: Past and Present.</w:t>
              </w:r>
              <w:r w:rsidRPr="002857EC">
                <w:rPr>
                  <w:noProof/>
                  <w:lang w:val="en-US"/>
                </w:rPr>
                <w:t xml:space="preserve"> London &amp; New York: Routledge .</w:t>
              </w:r>
            </w:p>
            <w:p w14:paraId="5AB48F18" w14:textId="77777777" w:rsidR="002857EC" w:rsidRDefault="002857EC" w:rsidP="002857EC">
              <w:pPr>
                <w:pStyle w:val="ac"/>
                <w:ind w:left="720" w:hanging="720"/>
                <w:rPr>
                  <w:noProof/>
                </w:rPr>
              </w:pPr>
              <w:r w:rsidRPr="002857EC">
                <w:rPr>
                  <w:noProof/>
                  <w:lang w:val="en-US"/>
                </w:rPr>
                <w:t xml:space="preserve">House, J. (2016). </w:t>
              </w:r>
              <w:r w:rsidRPr="002857EC">
                <w:rPr>
                  <w:i/>
                  <w:iCs/>
                  <w:noProof/>
                  <w:lang w:val="en-US"/>
                </w:rPr>
                <w:t>Translation as communication across languages and cultures.</w:t>
              </w:r>
              <w:r w:rsidRPr="002857EC">
                <w:rPr>
                  <w:noProof/>
                  <w:lang w:val="en-US"/>
                </w:rPr>
                <w:t xml:space="preserve"> </w:t>
              </w:r>
              <w:r>
                <w:rPr>
                  <w:noProof/>
                </w:rPr>
                <w:t>London: Routledge.</w:t>
              </w:r>
            </w:p>
            <w:p w14:paraId="5BE281A8" w14:textId="77777777" w:rsidR="002857EC" w:rsidRDefault="002857EC" w:rsidP="002857EC">
              <w:pPr>
                <w:pStyle w:val="ac"/>
                <w:ind w:left="720" w:hanging="720"/>
                <w:rPr>
                  <w:noProof/>
                </w:rPr>
              </w:pPr>
              <w:r>
                <w:rPr>
                  <w:i/>
                  <w:iCs/>
                  <w:noProof/>
                </w:rPr>
                <w:t>IATE Διαδραστική ορολογία για την Ευρώπη</w:t>
              </w:r>
              <w:r>
                <w:rPr>
                  <w:noProof/>
                </w:rPr>
                <w:t>. (2023, Μάρτιος 11). Ανάκτηση από https://iate.europa.eu/home</w:t>
              </w:r>
            </w:p>
            <w:p w14:paraId="1B94E020" w14:textId="77777777" w:rsidR="002857EC" w:rsidRPr="002857EC" w:rsidRDefault="002857EC" w:rsidP="002857EC">
              <w:pPr>
                <w:pStyle w:val="ac"/>
                <w:ind w:left="720" w:hanging="720"/>
                <w:rPr>
                  <w:noProof/>
                  <w:lang w:val="en-US"/>
                </w:rPr>
              </w:pPr>
              <w:r>
                <w:rPr>
                  <w:noProof/>
                </w:rPr>
                <w:t xml:space="preserve">Munday, J. (2002). </w:t>
              </w:r>
              <w:r>
                <w:rPr>
                  <w:i/>
                  <w:iCs/>
                  <w:noProof/>
                </w:rPr>
                <w:t>Μεταφραστικές Σπουδές, Θεωρίες και Εφαρμογές.</w:t>
              </w:r>
              <w:r>
                <w:rPr>
                  <w:noProof/>
                </w:rPr>
                <w:t xml:space="preserve"> Αθήνα</w:t>
              </w:r>
              <w:r w:rsidRPr="002857EC">
                <w:rPr>
                  <w:noProof/>
                  <w:lang w:val="en-US"/>
                </w:rPr>
                <w:t xml:space="preserve">: </w:t>
              </w:r>
              <w:r>
                <w:rPr>
                  <w:noProof/>
                </w:rPr>
                <w:t>Εκδόσεις</w:t>
              </w:r>
              <w:r w:rsidRPr="002857EC">
                <w:rPr>
                  <w:noProof/>
                  <w:lang w:val="en-US"/>
                </w:rPr>
                <w:t xml:space="preserve"> </w:t>
              </w:r>
              <w:r>
                <w:rPr>
                  <w:noProof/>
                </w:rPr>
                <w:t>Μεταίχμιο</w:t>
              </w:r>
              <w:r w:rsidRPr="002857EC">
                <w:rPr>
                  <w:noProof/>
                  <w:lang w:val="en-US"/>
                </w:rPr>
                <w:t>.</w:t>
              </w:r>
            </w:p>
            <w:p w14:paraId="3966FA27" w14:textId="77777777" w:rsidR="002857EC" w:rsidRPr="002857EC" w:rsidRDefault="002857EC" w:rsidP="002857EC">
              <w:pPr>
                <w:pStyle w:val="ac"/>
                <w:ind w:left="720" w:hanging="720"/>
                <w:rPr>
                  <w:noProof/>
                  <w:lang w:val="en-US"/>
                </w:rPr>
              </w:pPr>
              <w:r w:rsidRPr="002857EC">
                <w:rPr>
                  <w:noProof/>
                  <w:lang w:val="en-US"/>
                </w:rPr>
                <w:t xml:space="preserve">Vermeer, H. J. (1989). </w:t>
              </w:r>
              <w:r w:rsidRPr="002857EC">
                <w:rPr>
                  <w:i/>
                  <w:iCs/>
                  <w:noProof/>
                  <w:lang w:val="en-US"/>
                </w:rPr>
                <w:t>Skopos and Commission in Translational Action.</w:t>
              </w:r>
              <w:r w:rsidRPr="002857EC">
                <w:rPr>
                  <w:noProof/>
                  <w:lang w:val="en-US"/>
                </w:rPr>
                <w:t xml:space="preserve"> </w:t>
              </w:r>
            </w:p>
            <w:p w14:paraId="3E976B6E" w14:textId="77777777" w:rsidR="002857EC" w:rsidRDefault="002857EC" w:rsidP="002857EC">
              <w:pPr>
                <w:pStyle w:val="ac"/>
                <w:ind w:left="720" w:hanging="720"/>
                <w:rPr>
                  <w:noProof/>
                </w:rPr>
              </w:pPr>
              <w:r>
                <w:rPr>
                  <w:noProof/>
                </w:rPr>
                <w:t xml:space="preserve">Ευρωπαϊκό Κοινοβούλιο, Σ. τ. (2023, Φεβρουάριος 14). </w:t>
              </w:r>
              <w:r>
                <w:rPr>
                  <w:i/>
                  <w:iCs/>
                  <w:noProof/>
                </w:rPr>
                <w:t>Eur-Lex.</w:t>
              </w:r>
              <w:r>
                <w:rPr>
                  <w:noProof/>
                </w:rPr>
                <w:t xml:space="preserve"> Ανάκτηση από ΟΔΗΓΙΑ (EE) 2019/882 ΤΟΥ ΕΥΡΩΠΑΪΚΟΥ ΚΟΙΝΟΒΟΥΛΙΟΥ ΚΑΙ ΤΟΥ ΣΥΜΒΟΥΛΙΟΥ της 17ης Απριλίου 2019 σχετικά με τις απαιτήσεις προσβασιμότητας προϊόντων και υπηρεσιών: https://eur-lex.europa.eu/legal-content/EL/TXT/HTML/?uri=CELEX%3A32019L0882&amp;from=EL</w:t>
              </w:r>
            </w:p>
            <w:p w14:paraId="52013CD1" w14:textId="77777777" w:rsidR="002857EC" w:rsidRDefault="002857EC" w:rsidP="002857EC">
              <w:pPr>
                <w:pStyle w:val="ac"/>
                <w:ind w:left="720" w:hanging="720"/>
                <w:rPr>
                  <w:noProof/>
                </w:rPr>
              </w:pPr>
              <w:r>
                <w:rPr>
                  <w:noProof/>
                </w:rPr>
                <w:t xml:space="preserve">Κεντρωτής, Γ. (1996). </w:t>
              </w:r>
              <w:r>
                <w:rPr>
                  <w:i/>
                  <w:iCs/>
                  <w:noProof/>
                </w:rPr>
                <w:t>Θεωρία και Πράξη της Μετάφρασης.</w:t>
              </w:r>
              <w:r>
                <w:rPr>
                  <w:noProof/>
                </w:rPr>
                <w:t xml:space="preserve"> ΑΘΗΝΑ: ΕΚΔΟΣΕΙΣ ΔΙΑΥΛΟΣ.</w:t>
              </w:r>
            </w:p>
            <w:p w14:paraId="1487004F" w14:textId="77777777" w:rsidR="002857EC" w:rsidRDefault="002857EC" w:rsidP="002857EC">
              <w:pPr>
                <w:pStyle w:val="ac"/>
                <w:ind w:left="720" w:hanging="720"/>
                <w:rPr>
                  <w:noProof/>
                </w:rPr>
              </w:pPr>
              <w:r>
                <w:rPr>
                  <w:noProof/>
                </w:rPr>
                <w:t xml:space="preserve">Λύκου, Χ. (2014, Σεπτέμβριος 13). </w:t>
              </w:r>
              <w:r>
                <w:rPr>
                  <w:i/>
                  <w:iCs/>
                  <w:noProof/>
                </w:rPr>
                <w:t>Η ΣΥΣΤΗΜΙΚΗ ΛΕΙΤΟΥΡΓΙΚΗ ΓΡΑΜΜΑΤΙΚΗ ΤΟΥ M.A.K HALLIDAY.</w:t>
              </w:r>
              <w:r>
                <w:rPr>
                  <w:noProof/>
                </w:rPr>
                <w:t xml:space="preserve"> Ανάκτηση από https://eclass.aegean.gr/modules/document/file.php/TMS162/ΑΡΘΡΟ_Η%20Συστημική%20Λειτουργική%20Γραμματική%C2%A0του%20Halliday.pdf</w:t>
              </w:r>
            </w:p>
            <w:p w14:paraId="1A239D22" w14:textId="77777777" w:rsidR="002857EC" w:rsidRDefault="002857EC" w:rsidP="002857EC">
              <w:pPr>
                <w:pStyle w:val="ac"/>
                <w:ind w:left="720" w:hanging="720"/>
                <w:rPr>
                  <w:noProof/>
                </w:rPr>
              </w:pPr>
              <w:r>
                <w:rPr>
                  <w:noProof/>
                </w:rPr>
                <w:t xml:space="preserve">Παναγιώτης, Κ. (2016). </w:t>
              </w:r>
              <w:r>
                <w:rPr>
                  <w:i/>
                  <w:iCs/>
                  <w:noProof/>
                </w:rPr>
                <w:t>Λειτουργική διδακτική της μετάφρασης.</w:t>
              </w:r>
              <w:r>
                <w:rPr>
                  <w:noProof/>
                </w:rPr>
                <w:t xml:space="preserve"> Αθήνα: Δίαυλος.</w:t>
              </w:r>
            </w:p>
            <w:p w14:paraId="519CA16A" w14:textId="77777777" w:rsidR="008B6ED5" w:rsidRPr="005B0FDD" w:rsidRDefault="008B6ED5" w:rsidP="002857EC">
              <w:r w:rsidRPr="002914F1">
                <w:rPr>
                  <w:rFonts w:ascii="Times New Roman" w:hAnsi="Times New Roman" w:cs="Times New Roman"/>
                  <w:b/>
                  <w:bCs/>
                  <w:sz w:val="24"/>
                  <w:szCs w:val="24"/>
                </w:rPr>
                <w:fldChar w:fldCharType="end"/>
              </w:r>
            </w:p>
          </w:sdtContent>
        </w:sdt>
      </w:sdtContent>
    </w:sdt>
    <w:p w14:paraId="1990C8C6" w14:textId="40DDDED3" w:rsidR="008B6ED5" w:rsidRPr="008B6ED5" w:rsidRDefault="00206595" w:rsidP="008B6ED5">
      <w:pPr>
        <w:rPr>
          <w:lang w:eastAsia="el-GR"/>
        </w:rPr>
      </w:pPr>
      <w:r>
        <w:rPr>
          <w:lang w:eastAsia="el-GR"/>
        </w:rPr>
        <w:br w:type="page"/>
      </w:r>
    </w:p>
    <w:p w14:paraId="04707ACA" w14:textId="04233BEA" w:rsidR="00444BBD" w:rsidRPr="008B6ED5" w:rsidRDefault="00444BBD" w:rsidP="008B6ED5">
      <w:pPr>
        <w:pStyle w:val="11"/>
      </w:pPr>
      <w:bookmarkStart w:id="65" w:name="_Toc138416370"/>
      <w:r w:rsidRPr="008B6ED5">
        <w:lastRenderedPageBreak/>
        <w:t>Παράρτημα</w:t>
      </w:r>
      <w:bookmarkEnd w:id="65"/>
    </w:p>
    <w:p w14:paraId="1358E2EE" w14:textId="2F35CCD7" w:rsidR="00A77104" w:rsidRDefault="00DE2976" w:rsidP="009401AA">
      <w:pPr>
        <w:pStyle w:val="11"/>
        <w:rPr>
          <w:lang w:eastAsia="el-GR"/>
        </w:rPr>
      </w:pPr>
      <w:bookmarkStart w:id="66" w:name="_Toc138416371"/>
      <w:r>
        <w:rPr>
          <w:lang w:eastAsia="el-GR"/>
        </w:rPr>
        <w:t xml:space="preserve">Αγγλοελληνικό </w:t>
      </w:r>
      <w:r w:rsidR="009401AA">
        <w:rPr>
          <w:lang w:eastAsia="el-GR"/>
        </w:rPr>
        <w:t>Γλωσσάρι</w:t>
      </w:r>
      <w:bookmarkEnd w:id="64"/>
      <w:r w:rsidRPr="00DE2976">
        <w:rPr>
          <w:lang w:eastAsia="el-GR"/>
        </w:rPr>
        <w:t xml:space="preserve"> Όρων</w:t>
      </w:r>
      <w:bookmarkEnd w:id="66"/>
    </w:p>
    <w:tbl>
      <w:tblPr>
        <w:tblStyle w:val="ab"/>
        <w:tblW w:w="6921" w:type="pct"/>
        <w:tblInd w:w="-1565" w:type="dxa"/>
        <w:tblLayout w:type="fixed"/>
        <w:tblLook w:val="04A0" w:firstRow="1" w:lastRow="0" w:firstColumn="1" w:lastColumn="0" w:noHBand="0" w:noVBand="1"/>
      </w:tblPr>
      <w:tblGrid>
        <w:gridCol w:w="570"/>
        <w:gridCol w:w="1991"/>
        <w:gridCol w:w="2827"/>
        <w:gridCol w:w="6095"/>
      </w:tblGrid>
      <w:tr w:rsidR="00206595" w:rsidRPr="003A4832" w14:paraId="59A4E767" w14:textId="77777777" w:rsidTr="00206595">
        <w:trPr>
          <w:trHeight w:val="621"/>
        </w:trPr>
        <w:tc>
          <w:tcPr>
            <w:tcW w:w="248" w:type="pct"/>
          </w:tcPr>
          <w:p w14:paraId="540675B0" w14:textId="77777777" w:rsidR="00206595" w:rsidRPr="003A4832" w:rsidRDefault="00206595" w:rsidP="003A4832">
            <w:pPr>
              <w:rPr>
                <w:rFonts w:ascii="Times New Roman" w:hAnsi="Times New Roman" w:cs="Times New Roman"/>
                <w:b/>
                <w:sz w:val="24"/>
              </w:rPr>
            </w:pPr>
          </w:p>
        </w:tc>
        <w:tc>
          <w:tcPr>
            <w:tcW w:w="867" w:type="pct"/>
          </w:tcPr>
          <w:p w14:paraId="16DDC7BE" w14:textId="77777777" w:rsidR="00206595" w:rsidRPr="003A4832" w:rsidRDefault="00206595" w:rsidP="003A4832">
            <w:pPr>
              <w:rPr>
                <w:rFonts w:ascii="Times New Roman" w:hAnsi="Times New Roman" w:cs="Times New Roman"/>
                <w:b/>
                <w:sz w:val="24"/>
              </w:rPr>
            </w:pPr>
            <w:r w:rsidRPr="003A4832">
              <w:rPr>
                <w:rFonts w:ascii="Times New Roman" w:hAnsi="Times New Roman" w:cs="Times New Roman"/>
                <w:b/>
                <w:sz w:val="24"/>
              </w:rPr>
              <w:t>ΠΡΩΤΟΤΥΠΟΣ ΟΡΟΣ</w:t>
            </w:r>
          </w:p>
        </w:tc>
        <w:tc>
          <w:tcPr>
            <w:tcW w:w="1231" w:type="pct"/>
          </w:tcPr>
          <w:p w14:paraId="55447F97" w14:textId="77777777" w:rsidR="00206595" w:rsidRPr="003A4832" w:rsidRDefault="00206595" w:rsidP="003A4832">
            <w:pPr>
              <w:rPr>
                <w:rFonts w:ascii="Times New Roman" w:hAnsi="Times New Roman" w:cs="Times New Roman"/>
                <w:b/>
                <w:sz w:val="24"/>
              </w:rPr>
            </w:pPr>
            <w:r w:rsidRPr="003A4832">
              <w:rPr>
                <w:rFonts w:ascii="Times New Roman" w:hAnsi="Times New Roman" w:cs="Times New Roman"/>
                <w:b/>
                <w:sz w:val="24"/>
              </w:rPr>
              <w:t>ΕΛΛΗΝΙΚΟΣ ΟΡΟΣ</w:t>
            </w:r>
          </w:p>
        </w:tc>
        <w:tc>
          <w:tcPr>
            <w:tcW w:w="2654" w:type="pct"/>
          </w:tcPr>
          <w:p w14:paraId="3FDFAD34"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b/>
                <w:sz w:val="24"/>
              </w:rPr>
              <w:t>ΠΗΓΗ ΤΕΚΜΗΡΙΩΣΗΣ</w:t>
            </w:r>
          </w:p>
        </w:tc>
      </w:tr>
      <w:tr w:rsidR="00206595" w:rsidRPr="003A4832" w14:paraId="6B4A80D3" w14:textId="77777777" w:rsidTr="00206595">
        <w:tc>
          <w:tcPr>
            <w:tcW w:w="248" w:type="pct"/>
          </w:tcPr>
          <w:p w14:paraId="264E3CBA"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1.</w:t>
            </w:r>
          </w:p>
        </w:tc>
        <w:tc>
          <w:tcPr>
            <w:tcW w:w="867" w:type="pct"/>
          </w:tcPr>
          <w:p w14:paraId="227C6B09" w14:textId="77777777" w:rsidR="00206595" w:rsidRPr="003A4832" w:rsidRDefault="00206595" w:rsidP="003A4832">
            <w:pPr>
              <w:rPr>
                <w:rFonts w:ascii="Times New Roman" w:hAnsi="Times New Roman" w:cs="Times New Roman"/>
                <w:sz w:val="24"/>
                <w:lang w:val="en-US"/>
              </w:rPr>
            </w:pPr>
            <w:r w:rsidRPr="00831BB0">
              <w:rPr>
                <w:rFonts w:ascii="Times New Roman" w:hAnsi="Times New Roman" w:cs="Times New Roman"/>
                <w:sz w:val="24"/>
              </w:rPr>
              <w:t>‘</w:t>
            </w:r>
            <w:r w:rsidRPr="003A4832">
              <w:rPr>
                <w:rFonts w:ascii="Times New Roman" w:hAnsi="Times New Roman" w:cs="Times New Roman"/>
                <w:sz w:val="24"/>
                <w:lang w:val="en-US"/>
              </w:rPr>
              <w:t>Minimum</w:t>
            </w:r>
            <w:r w:rsidRPr="00831BB0">
              <w:rPr>
                <w:rFonts w:ascii="Times New Roman" w:hAnsi="Times New Roman" w:cs="Times New Roman"/>
                <w:sz w:val="24"/>
              </w:rPr>
              <w:t xml:space="preserve"> </w:t>
            </w:r>
            <w:r w:rsidRPr="003A4832">
              <w:rPr>
                <w:rFonts w:ascii="Times New Roman" w:hAnsi="Times New Roman" w:cs="Times New Roman"/>
                <w:sz w:val="24"/>
                <w:lang w:val="en-US"/>
              </w:rPr>
              <w:t>harmonisation’ Directive</w:t>
            </w:r>
          </w:p>
        </w:tc>
        <w:tc>
          <w:tcPr>
            <w:tcW w:w="1231" w:type="pct"/>
          </w:tcPr>
          <w:p w14:paraId="1A230C57"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rPr>
              <w:t>οδηγία «ελάχιστης εναρμόνισης»</w:t>
            </w:r>
          </w:p>
        </w:tc>
        <w:tc>
          <w:tcPr>
            <w:tcW w:w="2654" w:type="pct"/>
          </w:tcPr>
          <w:p w14:paraId="4D9D37CD"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 xml:space="preserve">Ευρωπαϊκό Κοινοβούλιο, Σ. τ. (2001, Μάιος 28). Eur-Lex. Ανάκτηση από </w:t>
            </w:r>
            <w:hyperlink r:id="rId50" w:history="1">
              <w:r w:rsidRPr="003A4832">
                <w:rPr>
                  <w:rFonts w:ascii="Times New Roman" w:hAnsi="Times New Roman" w:cs="Times New Roman"/>
                  <w:color w:val="0563C1" w:themeColor="hyperlink"/>
                  <w:sz w:val="24"/>
                  <w:u w:val="single"/>
                </w:rPr>
                <w:t>https://eur-lex.europa.eu/legal-content/EN-EL/ALL/?uri=LEGISSUM:l24032&amp;from=EL</w:t>
              </w:r>
            </w:hyperlink>
            <w:r w:rsidRPr="003A4832">
              <w:rPr>
                <w:rFonts w:ascii="Times New Roman" w:hAnsi="Times New Roman" w:cs="Times New Roman"/>
                <w:sz w:val="24"/>
              </w:rPr>
              <w:t xml:space="preserve"> </w:t>
            </w:r>
          </w:p>
          <w:p w14:paraId="23729747" w14:textId="77777777" w:rsidR="00206595" w:rsidRPr="003A4832" w:rsidRDefault="00206595" w:rsidP="003A4832"/>
        </w:tc>
      </w:tr>
      <w:tr w:rsidR="00206595" w:rsidRPr="003A4832" w14:paraId="021BA70A" w14:textId="77777777" w:rsidTr="00206595">
        <w:tc>
          <w:tcPr>
            <w:tcW w:w="248" w:type="pct"/>
          </w:tcPr>
          <w:p w14:paraId="243D1E8F"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2.</w:t>
            </w:r>
          </w:p>
        </w:tc>
        <w:tc>
          <w:tcPr>
            <w:tcW w:w="867" w:type="pct"/>
          </w:tcPr>
          <w:p w14:paraId="57CA09D2"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Accessibility</w:t>
            </w:r>
          </w:p>
        </w:tc>
        <w:tc>
          <w:tcPr>
            <w:tcW w:w="1231" w:type="pct"/>
          </w:tcPr>
          <w:p w14:paraId="7CE7AE21"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προσβασιμότητα</w:t>
            </w:r>
          </w:p>
        </w:tc>
        <w:tc>
          <w:tcPr>
            <w:tcW w:w="2654" w:type="pct"/>
          </w:tcPr>
          <w:p w14:paraId="5F1016F5" w14:textId="77777777" w:rsidR="00206595" w:rsidRPr="003A4832" w:rsidRDefault="00206595" w:rsidP="003A4832">
            <w:pPr>
              <w:rPr>
                <w:rFonts w:ascii="Times New Roman" w:hAnsi="Times New Roman" w:cs="Times New Roman"/>
                <w:sz w:val="28"/>
              </w:rPr>
            </w:pPr>
            <w:r w:rsidRPr="003A4832">
              <w:rPr>
                <w:rFonts w:ascii="Times New Roman" w:hAnsi="Times New Roman" w:cs="Times New Roman"/>
                <w:sz w:val="24"/>
                <w:lang w:val="en-US"/>
              </w:rPr>
              <w:t>IATE</w:t>
            </w:r>
            <w:r w:rsidRPr="003A4832">
              <w:rPr>
                <w:rFonts w:ascii="Times New Roman" w:hAnsi="Times New Roman" w:cs="Times New Roman"/>
                <w:sz w:val="24"/>
              </w:rPr>
              <w:t xml:space="preserve">: </w:t>
            </w:r>
            <w:r w:rsidRPr="003A4832">
              <w:rPr>
                <w:rFonts w:ascii="Times New Roman" w:hAnsi="Times New Roman" w:cs="Times New Roman"/>
                <w:sz w:val="24"/>
                <w:lang w:val="en-US"/>
              </w:rPr>
              <w:t>Term</w:t>
            </w:r>
            <w:r w:rsidRPr="003A4832">
              <w:rPr>
                <w:rFonts w:ascii="Times New Roman" w:hAnsi="Times New Roman" w:cs="Times New Roman"/>
                <w:sz w:val="24"/>
              </w:rPr>
              <w:t xml:space="preserve"> </w:t>
            </w:r>
            <w:r w:rsidRPr="003A4832">
              <w:rPr>
                <w:rFonts w:ascii="Times New Roman" w:hAnsi="Times New Roman" w:cs="Times New Roman"/>
                <w:sz w:val="24"/>
                <w:lang w:val="en-US"/>
              </w:rPr>
              <w:t>Reference</w:t>
            </w:r>
            <w:r w:rsidRPr="003A4832">
              <w:rPr>
                <w:rFonts w:ascii="Times New Roman" w:hAnsi="Times New Roman" w:cs="Times New Roman"/>
                <w:sz w:val="24"/>
              </w:rPr>
              <w:t>:</w:t>
            </w:r>
            <w:r w:rsidRPr="003A4832">
              <w:rPr>
                <w:rFonts w:ascii="Arial" w:hAnsi="Arial" w:cs="Arial"/>
                <w:color w:val="000000"/>
                <w:sz w:val="17"/>
                <w:szCs w:val="17"/>
                <w:shd w:val="clear" w:color="auto" w:fill="F8F8F8"/>
              </w:rPr>
              <w:t xml:space="preserve"> </w:t>
            </w:r>
            <w:r w:rsidRPr="003A4832">
              <w:rPr>
                <w:rFonts w:ascii="Times New Roman" w:hAnsi="Times New Roman" w:cs="Times New Roman"/>
                <w:sz w:val="24"/>
              </w:rPr>
              <w:t>Σύμβαση για τα Δικαιώματα των Ατόμων με Αναπηρία, ΟΗΕ, </w:t>
            </w:r>
            <w:hyperlink r:id="rId51" w:tgtFrame="_blank" w:history="1">
              <w:r w:rsidRPr="003A4832">
                <w:rPr>
                  <w:rFonts w:ascii="Times New Roman" w:hAnsi="Times New Roman" w:cs="Times New Roman"/>
                  <w:color w:val="0563C1" w:themeColor="hyperlink"/>
                  <w:sz w:val="24"/>
                  <w:u w:val="single"/>
                </w:rPr>
                <w:t>http://www.un.org/disabilities/default.asp?navid=14&amp;pid=150</w:t>
              </w:r>
            </w:hyperlink>
            <w:r w:rsidRPr="003A4832">
              <w:rPr>
                <w:rFonts w:ascii="Times New Roman" w:hAnsi="Times New Roman" w:cs="Times New Roman"/>
                <w:sz w:val="24"/>
              </w:rPr>
              <w:t> [22.8.2013]</w:t>
            </w:r>
          </w:p>
        </w:tc>
      </w:tr>
      <w:tr w:rsidR="00206595" w:rsidRPr="003A4832" w14:paraId="20C6E7BC" w14:textId="77777777" w:rsidTr="00206595">
        <w:tc>
          <w:tcPr>
            <w:tcW w:w="248" w:type="pct"/>
          </w:tcPr>
          <w:p w14:paraId="79E3E141"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3.</w:t>
            </w:r>
          </w:p>
        </w:tc>
        <w:tc>
          <w:tcPr>
            <w:tcW w:w="867" w:type="pct"/>
          </w:tcPr>
          <w:p w14:paraId="3645646A"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Accessibility requirements</w:t>
            </w:r>
          </w:p>
        </w:tc>
        <w:tc>
          <w:tcPr>
            <w:tcW w:w="1231" w:type="pct"/>
          </w:tcPr>
          <w:p w14:paraId="1F2A1359"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απαιτήσεις προσβασιμότητας</w:t>
            </w:r>
          </w:p>
        </w:tc>
        <w:tc>
          <w:tcPr>
            <w:tcW w:w="2654" w:type="pct"/>
          </w:tcPr>
          <w:p w14:paraId="2C34F2D5"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sz w:val="24"/>
                <w:lang w:val="en-US"/>
              </w:rPr>
              <w:t>IATE</w:t>
            </w:r>
            <w:r w:rsidRPr="003A4832">
              <w:rPr>
                <w:rFonts w:ascii="Times New Roman" w:hAnsi="Times New Roman" w:cs="Times New Roman"/>
                <w:sz w:val="24"/>
              </w:rPr>
              <w:t xml:space="preserve">: </w:t>
            </w:r>
            <w:r w:rsidRPr="003A4832">
              <w:rPr>
                <w:rFonts w:ascii="Times New Roman" w:hAnsi="Times New Roman" w:cs="Times New Roman"/>
                <w:sz w:val="24"/>
                <w:lang w:val="en-US"/>
              </w:rPr>
              <w:t>Term</w:t>
            </w:r>
            <w:r w:rsidRPr="003A4832">
              <w:rPr>
                <w:rFonts w:ascii="Times New Roman" w:hAnsi="Times New Roman" w:cs="Times New Roman"/>
                <w:sz w:val="24"/>
              </w:rPr>
              <w:t xml:space="preserve"> </w:t>
            </w:r>
            <w:r w:rsidRPr="003A4832">
              <w:rPr>
                <w:rFonts w:ascii="Times New Roman" w:hAnsi="Times New Roman" w:cs="Times New Roman"/>
                <w:sz w:val="24"/>
                <w:lang w:val="en-US"/>
              </w:rPr>
              <w:t>Reference</w:t>
            </w:r>
            <w:r w:rsidRPr="003A4832">
              <w:rPr>
                <w:rFonts w:ascii="Times New Roman" w:hAnsi="Times New Roman" w:cs="Times New Roman"/>
                <w:sz w:val="24"/>
              </w:rPr>
              <w:t>:</w:t>
            </w:r>
            <w:r w:rsidRPr="003A4832">
              <w:t xml:space="preserve"> </w:t>
            </w:r>
            <w:hyperlink r:id="rId52" w:tgtFrame="_blank" w:history="1">
              <w:r w:rsidRPr="003A4832">
                <w:rPr>
                  <w:rFonts w:ascii="Times New Roman" w:hAnsi="Times New Roman" w:cs="Times New Roman"/>
                  <w:color w:val="0563C1" w:themeColor="hyperlink"/>
                  <w:sz w:val="24"/>
                  <w:u w:val="single"/>
                </w:rPr>
                <w:t>Εκτελεστική απόφαση (ΕΕ) 2021/1339 της Επιτροπής της 11ης Αυγούστου 2021 για την τροποποίηση της εκτελεστικής απόφασης (ΕΕ) 4.2018/2048 όσον α5.φορά το εναρμονισμένο πρότυπο για ιστότοπους και εφαρμογές για φορητές συσκευές</w:t>
              </w:r>
            </w:hyperlink>
          </w:p>
        </w:tc>
      </w:tr>
      <w:tr w:rsidR="00206595" w:rsidRPr="003A4832" w14:paraId="5453041D" w14:textId="77777777" w:rsidTr="00206595">
        <w:tc>
          <w:tcPr>
            <w:tcW w:w="248" w:type="pct"/>
          </w:tcPr>
          <w:p w14:paraId="09B4D6FD"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4.</w:t>
            </w:r>
          </w:p>
        </w:tc>
        <w:tc>
          <w:tcPr>
            <w:tcW w:w="867" w:type="pct"/>
          </w:tcPr>
          <w:p w14:paraId="79A86A85"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lang w:val="en-US"/>
              </w:rPr>
              <w:t>A</w:t>
            </w:r>
            <w:r w:rsidRPr="003A4832">
              <w:rPr>
                <w:rFonts w:ascii="Times New Roman" w:hAnsi="Times New Roman" w:cs="Times New Roman"/>
                <w:sz w:val="24"/>
              </w:rPr>
              <w:t>ssistive technology</w:t>
            </w:r>
          </w:p>
        </w:tc>
        <w:tc>
          <w:tcPr>
            <w:tcW w:w="1231" w:type="pct"/>
          </w:tcPr>
          <w:p w14:paraId="4D0B5C83"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υποστηρικτική τεχνολογία</w:t>
            </w:r>
          </w:p>
        </w:tc>
        <w:tc>
          <w:tcPr>
            <w:tcW w:w="2654" w:type="pct"/>
          </w:tcPr>
          <w:p w14:paraId="47E8F285"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sz w:val="24"/>
                <w:lang w:val="en-US"/>
              </w:rPr>
              <w:t>IATE</w:t>
            </w:r>
            <w:r w:rsidRPr="003A4832">
              <w:rPr>
                <w:rFonts w:ascii="Times New Roman" w:hAnsi="Times New Roman" w:cs="Times New Roman"/>
                <w:sz w:val="24"/>
              </w:rPr>
              <w:t xml:space="preserve">: </w:t>
            </w:r>
            <w:r w:rsidRPr="003A4832">
              <w:rPr>
                <w:rFonts w:ascii="Times New Roman" w:hAnsi="Times New Roman" w:cs="Times New Roman"/>
                <w:sz w:val="24"/>
                <w:lang w:val="en-US"/>
              </w:rPr>
              <w:t>Term</w:t>
            </w:r>
            <w:r w:rsidRPr="003A4832">
              <w:rPr>
                <w:rFonts w:ascii="Times New Roman" w:hAnsi="Times New Roman" w:cs="Times New Roman"/>
                <w:sz w:val="24"/>
              </w:rPr>
              <w:t xml:space="preserve"> </w:t>
            </w:r>
            <w:r w:rsidRPr="003A4832">
              <w:rPr>
                <w:rFonts w:ascii="Times New Roman" w:hAnsi="Times New Roman" w:cs="Times New Roman"/>
                <w:sz w:val="24"/>
                <w:lang w:val="en-US"/>
              </w:rPr>
              <w:t>Reference</w:t>
            </w:r>
            <w:r w:rsidRPr="003A4832">
              <w:rPr>
                <w:rFonts w:ascii="Times New Roman" w:hAnsi="Times New Roman" w:cs="Times New Roman"/>
                <w:sz w:val="24"/>
              </w:rPr>
              <w:t>:</w:t>
            </w:r>
            <w:r w:rsidRPr="003A4832">
              <w:t xml:space="preserve"> </w:t>
            </w:r>
            <w:hyperlink r:id="rId53" w:tgtFrame="_blank" w:history="1">
              <w:r w:rsidRPr="003A4832">
                <w:rPr>
                  <w:rFonts w:ascii="Times New Roman" w:hAnsi="Times New Roman" w:cs="Times New Roman"/>
                  <w:color w:val="0563C1" w:themeColor="hyperlink"/>
                  <w:sz w:val="24"/>
                  <w:u w:val="single"/>
                </w:rPr>
                <w:t>Οδηγία (EE) 2019/882 του Ευρωπαϊκού Κοινοβουλίου και του Συμβουλίου, της 17ης Απριλίου 2019, σχετικά με τις απαιτήσεις προσβασιμότητας προϊόντων και υπηρεσιών</w:t>
              </w:r>
            </w:hyperlink>
          </w:p>
        </w:tc>
      </w:tr>
      <w:tr w:rsidR="00206595" w:rsidRPr="003A4832" w14:paraId="0695634E" w14:textId="77777777" w:rsidTr="00206595">
        <w:tc>
          <w:tcPr>
            <w:tcW w:w="248" w:type="pct"/>
          </w:tcPr>
          <w:p w14:paraId="0FD1AC00"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5.</w:t>
            </w:r>
          </w:p>
        </w:tc>
        <w:tc>
          <w:tcPr>
            <w:tcW w:w="867" w:type="pct"/>
          </w:tcPr>
          <w:p w14:paraId="79C02FD9"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lang w:val="en-US"/>
              </w:rPr>
              <w:t>Audio</w:t>
            </w:r>
            <w:r w:rsidRPr="003A4832">
              <w:rPr>
                <w:rFonts w:ascii="Times New Roman" w:hAnsi="Times New Roman" w:cs="Times New Roman"/>
                <w:sz w:val="24"/>
              </w:rPr>
              <w:t xml:space="preserve"> </w:t>
            </w:r>
            <w:r w:rsidRPr="003A4832">
              <w:rPr>
                <w:rFonts w:ascii="Times New Roman" w:hAnsi="Times New Roman" w:cs="Times New Roman"/>
                <w:sz w:val="24"/>
                <w:lang w:val="en-US"/>
              </w:rPr>
              <w:t>description</w:t>
            </w:r>
          </w:p>
        </w:tc>
        <w:tc>
          <w:tcPr>
            <w:tcW w:w="1231" w:type="pct"/>
          </w:tcPr>
          <w:p w14:paraId="5CF88C58"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ακουστική περιγραφή</w:t>
            </w:r>
          </w:p>
        </w:tc>
        <w:tc>
          <w:tcPr>
            <w:tcW w:w="2654" w:type="pct"/>
          </w:tcPr>
          <w:p w14:paraId="462CF731" w14:textId="77777777" w:rsidR="00206595" w:rsidRPr="003A4832" w:rsidRDefault="00206595" w:rsidP="003A4832">
            <w:pPr>
              <w:rPr>
                <w:rFonts w:ascii="Times New Roman" w:hAnsi="Times New Roman" w:cs="Times New Roman"/>
                <w:b/>
                <w:sz w:val="28"/>
                <w:lang w:val="en-US"/>
              </w:rPr>
            </w:pPr>
            <w:r w:rsidRPr="003A4832">
              <w:rPr>
                <w:rFonts w:ascii="Times New Roman" w:hAnsi="Times New Roman" w:cs="Times New Roman"/>
                <w:sz w:val="24"/>
                <w:lang w:val="en-US"/>
              </w:rPr>
              <w:t>IATE</w:t>
            </w:r>
            <w:r w:rsidRPr="003A4832">
              <w:rPr>
                <w:rFonts w:ascii="Times New Roman" w:hAnsi="Times New Roman" w:cs="Times New Roman"/>
                <w:sz w:val="24"/>
              </w:rPr>
              <w:t xml:space="preserve">: </w:t>
            </w:r>
            <w:r w:rsidRPr="003A4832">
              <w:rPr>
                <w:rFonts w:ascii="Times New Roman" w:hAnsi="Times New Roman" w:cs="Times New Roman"/>
                <w:sz w:val="24"/>
                <w:lang w:val="en-US"/>
              </w:rPr>
              <w:t>Term</w:t>
            </w:r>
            <w:r w:rsidRPr="003A4832">
              <w:rPr>
                <w:rFonts w:ascii="Times New Roman" w:hAnsi="Times New Roman" w:cs="Times New Roman"/>
                <w:sz w:val="24"/>
              </w:rPr>
              <w:t xml:space="preserve"> </w:t>
            </w:r>
            <w:r w:rsidRPr="003A4832">
              <w:rPr>
                <w:rFonts w:ascii="Times New Roman" w:hAnsi="Times New Roman" w:cs="Times New Roman"/>
                <w:sz w:val="24"/>
                <w:lang w:val="en-US"/>
              </w:rPr>
              <w:t>Reference</w:t>
            </w:r>
            <w:r w:rsidRPr="003A4832">
              <w:rPr>
                <w:rFonts w:ascii="Times New Roman" w:hAnsi="Times New Roman" w:cs="Times New Roman"/>
                <w:sz w:val="24"/>
              </w:rPr>
              <w:t>:</w:t>
            </w:r>
            <w:r w:rsidRPr="003A4832">
              <w:rPr>
                <w:rFonts w:ascii="Arial" w:hAnsi="Arial" w:cs="Arial"/>
                <w:color w:val="000000"/>
                <w:sz w:val="17"/>
                <w:szCs w:val="17"/>
                <w:shd w:val="clear" w:color="auto" w:fill="F8F8F8"/>
              </w:rPr>
              <w:t xml:space="preserve"> </w:t>
            </w:r>
            <w:r w:rsidRPr="003A4832">
              <w:rPr>
                <w:rFonts w:ascii="Times New Roman" w:hAnsi="Times New Roman" w:cs="Times New Roman"/>
                <w:sz w:val="24"/>
              </w:rPr>
              <w:t>Ινστιτούτο Οπτικοακουστικών Μέσων, </w:t>
            </w:r>
            <w:hyperlink r:id="rId54" w:tgtFrame="_blank" w:history="1">
              <w:r w:rsidRPr="003A4832">
                <w:rPr>
                  <w:rFonts w:ascii="Times New Roman" w:hAnsi="Times New Roman" w:cs="Times New Roman"/>
                  <w:color w:val="0563C1" w:themeColor="hyperlink"/>
                  <w:sz w:val="24"/>
                  <w:u w:val="single"/>
                </w:rPr>
                <w:t>http://www.iom.gr/default.aspx?lang=el-GR&amp;loc=1&amp;&amp;page=176&amp;eventid=38</w:t>
              </w:r>
            </w:hyperlink>
            <w:r w:rsidRPr="003A4832">
              <w:rPr>
                <w:rFonts w:ascii="Times New Roman" w:hAnsi="Times New Roman" w:cs="Times New Roman"/>
                <w:sz w:val="24"/>
              </w:rPr>
              <w:t> [22.8.2013]</w:t>
            </w:r>
          </w:p>
        </w:tc>
      </w:tr>
      <w:tr w:rsidR="00206595" w:rsidRPr="003A4832" w14:paraId="2EB3A5F8" w14:textId="77777777" w:rsidTr="00206595">
        <w:tc>
          <w:tcPr>
            <w:tcW w:w="248" w:type="pct"/>
          </w:tcPr>
          <w:p w14:paraId="2C0F5BF0"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6.</w:t>
            </w:r>
          </w:p>
        </w:tc>
        <w:tc>
          <w:tcPr>
            <w:tcW w:w="867" w:type="pct"/>
          </w:tcPr>
          <w:p w14:paraId="6446CD4B"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Audiovisual commercial communication</w:t>
            </w:r>
          </w:p>
        </w:tc>
        <w:tc>
          <w:tcPr>
            <w:tcW w:w="1231" w:type="pct"/>
          </w:tcPr>
          <w:p w14:paraId="0B3E9E8D"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οπτικοακουστική εμπορική ανακοίνωση</w:t>
            </w:r>
          </w:p>
        </w:tc>
        <w:tc>
          <w:tcPr>
            <w:tcW w:w="2654" w:type="pct"/>
          </w:tcPr>
          <w:p w14:paraId="7C5534B3" w14:textId="77777777" w:rsidR="00206595" w:rsidRPr="003A4832" w:rsidRDefault="00206595" w:rsidP="003A4832">
            <w:pPr>
              <w:rPr>
                <w:rFonts w:ascii="Times New Roman" w:hAnsi="Times New Roman" w:cs="Times New Roman"/>
                <w:b/>
                <w:sz w:val="28"/>
                <w:lang w:val="en-US"/>
              </w:rPr>
            </w:pPr>
            <w:r w:rsidRPr="003A4832">
              <w:rPr>
                <w:rFonts w:ascii="Times New Roman" w:hAnsi="Times New Roman" w:cs="Times New Roman"/>
                <w:sz w:val="24"/>
                <w:lang w:val="en-US"/>
              </w:rPr>
              <w:t>IATE</w:t>
            </w:r>
            <w:r w:rsidRPr="003A4832">
              <w:rPr>
                <w:rFonts w:ascii="Times New Roman" w:hAnsi="Times New Roman" w:cs="Times New Roman"/>
                <w:sz w:val="24"/>
              </w:rPr>
              <w:t xml:space="preserve">: </w:t>
            </w:r>
            <w:r w:rsidRPr="003A4832">
              <w:rPr>
                <w:rFonts w:ascii="Times New Roman" w:hAnsi="Times New Roman" w:cs="Times New Roman"/>
                <w:sz w:val="24"/>
                <w:lang w:val="en-US"/>
              </w:rPr>
              <w:t>Term</w:t>
            </w:r>
            <w:r w:rsidRPr="003A4832">
              <w:rPr>
                <w:rFonts w:ascii="Times New Roman" w:hAnsi="Times New Roman" w:cs="Times New Roman"/>
                <w:sz w:val="24"/>
              </w:rPr>
              <w:t xml:space="preserve"> </w:t>
            </w:r>
            <w:r w:rsidRPr="003A4832">
              <w:rPr>
                <w:rFonts w:ascii="Times New Roman" w:hAnsi="Times New Roman" w:cs="Times New Roman"/>
                <w:sz w:val="24"/>
                <w:lang w:val="en-US"/>
              </w:rPr>
              <w:t>Reference</w:t>
            </w:r>
            <w:r w:rsidRPr="003A4832">
              <w:rPr>
                <w:rFonts w:ascii="Times New Roman" w:hAnsi="Times New Roman" w:cs="Times New Roman"/>
                <w:sz w:val="24"/>
              </w:rPr>
              <w:t>:</w:t>
            </w:r>
            <w:r w:rsidRPr="003A4832">
              <w:rPr>
                <w:rFonts w:ascii="Arial" w:hAnsi="Arial" w:cs="Arial"/>
                <w:color w:val="000000"/>
                <w:sz w:val="17"/>
                <w:szCs w:val="17"/>
                <w:shd w:val="clear" w:color="auto" w:fill="F8F8F8"/>
              </w:rPr>
              <w:t xml:space="preserve"> </w:t>
            </w:r>
            <w:r w:rsidRPr="003A4832">
              <w:rPr>
                <w:rFonts w:ascii="Times New Roman" w:hAnsi="Times New Roman" w:cs="Times New Roman"/>
                <w:sz w:val="24"/>
              </w:rPr>
              <w:t>Οδηγία 2010/13/EE του Ευρωπαϊκού Κοινοβουλίου και του Συμβουλίου, της 10ης Μαρτίου 2010, για τον συντονισμό ορισμένων νομοθετικών, κανονιστικών και διοικητικών διατάξεων των κρατών μελών σχετικά με την παροχή υπηρεσιών οπτικοακουστικών μέσων (οδηγία για τις υπηρεσίες οπτικοακουστικών μέσων), Επίσημη Εφημερίδα αριθ. L 95 της 15/04/2010, </w:t>
            </w:r>
            <w:hyperlink r:id="rId55" w:tgtFrame="_blank" w:history="1">
              <w:r w:rsidRPr="003A4832">
                <w:rPr>
                  <w:rFonts w:ascii="Times New Roman" w:hAnsi="Times New Roman" w:cs="Times New Roman"/>
                  <w:color w:val="0563C1" w:themeColor="hyperlink"/>
                  <w:sz w:val="24"/>
                  <w:u w:val="single"/>
                </w:rPr>
                <w:t>CELEX:32010L0013/EL</w:t>
              </w:r>
            </w:hyperlink>
          </w:p>
        </w:tc>
      </w:tr>
      <w:tr w:rsidR="00206595" w:rsidRPr="003A4832" w14:paraId="58F92433" w14:textId="77777777" w:rsidTr="00206595">
        <w:tc>
          <w:tcPr>
            <w:tcW w:w="248" w:type="pct"/>
          </w:tcPr>
          <w:p w14:paraId="3CF2E280"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7.</w:t>
            </w:r>
          </w:p>
        </w:tc>
        <w:tc>
          <w:tcPr>
            <w:tcW w:w="867" w:type="pct"/>
          </w:tcPr>
          <w:p w14:paraId="4CE8264F"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Audiovisual media service</w:t>
            </w:r>
          </w:p>
        </w:tc>
        <w:tc>
          <w:tcPr>
            <w:tcW w:w="1231" w:type="pct"/>
          </w:tcPr>
          <w:p w14:paraId="01128E6D"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υπηρεσία οπτικοακουστικών μέσων</w:t>
            </w:r>
          </w:p>
        </w:tc>
        <w:tc>
          <w:tcPr>
            <w:tcW w:w="2654" w:type="pct"/>
          </w:tcPr>
          <w:p w14:paraId="3FEEAA63"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sz w:val="24"/>
                <w:lang w:val="en-US"/>
              </w:rPr>
              <w:t>IATE</w:t>
            </w:r>
            <w:r w:rsidRPr="003A4832">
              <w:rPr>
                <w:rFonts w:ascii="Times New Roman" w:hAnsi="Times New Roman" w:cs="Times New Roman"/>
                <w:sz w:val="24"/>
              </w:rPr>
              <w:t xml:space="preserve">: </w:t>
            </w:r>
            <w:r w:rsidRPr="003A4832">
              <w:rPr>
                <w:rFonts w:ascii="Times New Roman" w:hAnsi="Times New Roman" w:cs="Times New Roman"/>
                <w:sz w:val="24"/>
                <w:lang w:val="en-US"/>
              </w:rPr>
              <w:t>Term</w:t>
            </w:r>
            <w:r w:rsidRPr="003A4832">
              <w:rPr>
                <w:rFonts w:ascii="Times New Roman" w:hAnsi="Times New Roman" w:cs="Times New Roman"/>
                <w:sz w:val="24"/>
              </w:rPr>
              <w:t xml:space="preserve"> </w:t>
            </w:r>
            <w:r w:rsidRPr="003A4832">
              <w:rPr>
                <w:rFonts w:ascii="Times New Roman" w:hAnsi="Times New Roman" w:cs="Times New Roman"/>
                <w:sz w:val="24"/>
                <w:lang w:val="en-US"/>
              </w:rPr>
              <w:t>Reference</w:t>
            </w:r>
            <w:r w:rsidRPr="003A4832">
              <w:rPr>
                <w:rFonts w:ascii="Times New Roman" w:hAnsi="Times New Roman" w:cs="Times New Roman"/>
                <w:sz w:val="24"/>
              </w:rPr>
              <w:t>:</w:t>
            </w:r>
            <w:r w:rsidRPr="003A4832">
              <w:rPr>
                <w:rFonts w:ascii="Arial" w:hAnsi="Arial" w:cs="Arial"/>
                <w:color w:val="000000"/>
                <w:sz w:val="17"/>
                <w:szCs w:val="17"/>
                <w:shd w:val="clear" w:color="auto" w:fill="F8F8F8"/>
              </w:rPr>
              <w:t xml:space="preserve"> </w:t>
            </w:r>
            <w:r w:rsidRPr="003A4832">
              <w:rPr>
                <w:rFonts w:ascii="Times New Roman" w:hAnsi="Times New Roman" w:cs="Times New Roman"/>
                <w:sz w:val="24"/>
              </w:rPr>
              <w:t>Οδηγία 2010/13/EE του Ευρωπαϊκού Κοινοβουλίου και του Συμβουλίου, της 10ης Μαρτίου 2010, για τον συντονισμό ορισμένων νομοθετικών, κανονιστικών και διοικητικών διατάξεων των κρατών μελών σχετικά με την παροχή υπηρεσιών οπτικοακουστικών μέσων (οδηγία για τις υπηρεσίες οπτικοακουστικών μέσων), Επίσημη Εφημερίδα αριθ. L 95 της 15/04/2010, </w:t>
            </w:r>
            <w:hyperlink r:id="rId56" w:tgtFrame="_blank" w:history="1">
              <w:r w:rsidRPr="003A4832">
                <w:rPr>
                  <w:rFonts w:ascii="Times New Roman" w:hAnsi="Times New Roman" w:cs="Times New Roman"/>
                  <w:color w:val="0563C1" w:themeColor="hyperlink"/>
                  <w:sz w:val="24"/>
                  <w:u w:val="single"/>
                </w:rPr>
                <w:t>CELEX:32010L0013/EL</w:t>
              </w:r>
            </w:hyperlink>
          </w:p>
        </w:tc>
      </w:tr>
      <w:tr w:rsidR="00206595" w:rsidRPr="003A4832" w14:paraId="02ADBFA2" w14:textId="77777777" w:rsidTr="00206595">
        <w:tc>
          <w:tcPr>
            <w:tcW w:w="248" w:type="pct"/>
          </w:tcPr>
          <w:p w14:paraId="68EE9390"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8.</w:t>
            </w:r>
          </w:p>
        </w:tc>
        <w:tc>
          <w:tcPr>
            <w:tcW w:w="867" w:type="pct"/>
          </w:tcPr>
          <w:p w14:paraId="239FEFC1"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 xml:space="preserve">Banking services </w:t>
            </w:r>
          </w:p>
        </w:tc>
        <w:tc>
          <w:tcPr>
            <w:tcW w:w="1231" w:type="pct"/>
          </w:tcPr>
          <w:p w14:paraId="49BD7CEE"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τραπεζικές υπηρεσίες</w:t>
            </w:r>
          </w:p>
        </w:tc>
        <w:tc>
          <w:tcPr>
            <w:tcW w:w="2654" w:type="pct"/>
          </w:tcPr>
          <w:p w14:paraId="056E8AAF" w14:textId="77777777" w:rsidR="00206595" w:rsidRPr="003A4832" w:rsidRDefault="00206595" w:rsidP="003A4832">
            <w:pPr>
              <w:rPr>
                <w:rFonts w:ascii="Times New Roman" w:hAnsi="Times New Roman" w:cs="Times New Roman"/>
                <w:b/>
                <w:sz w:val="28"/>
                <w:lang w:val="en-US"/>
              </w:rPr>
            </w:pPr>
            <w:r w:rsidRPr="003A4832">
              <w:rPr>
                <w:rFonts w:ascii="Times New Roman" w:hAnsi="Times New Roman" w:cs="Times New Roman"/>
                <w:sz w:val="24"/>
                <w:lang w:val="en-US"/>
              </w:rPr>
              <w:t>IATE</w:t>
            </w:r>
            <w:r w:rsidRPr="003A4832">
              <w:rPr>
                <w:rFonts w:ascii="Times New Roman" w:hAnsi="Times New Roman" w:cs="Times New Roman"/>
                <w:sz w:val="24"/>
              </w:rPr>
              <w:t xml:space="preserve">: </w:t>
            </w:r>
            <w:r w:rsidRPr="003A4832">
              <w:rPr>
                <w:rFonts w:ascii="Times New Roman" w:hAnsi="Times New Roman" w:cs="Times New Roman"/>
                <w:sz w:val="24"/>
                <w:lang w:val="en-US"/>
              </w:rPr>
              <w:t>Term</w:t>
            </w:r>
            <w:r w:rsidRPr="003A4832">
              <w:rPr>
                <w:rFonts w:ascii="Times New Roman" w:hAnsi="Times New Roman" w:cs="Times New Roman"/>
                <w:sz w:val="24"/>
              </w:rPr>
              <w:t xml:space="preserve"> </w:t>
            </w:r>
            <w:r w:rsidRPr="003A4832">
              <w:rPr>
                <w:rFonts w:ascii="Times New Roman" w:hAnsi="Times New Roman" w:cs="Times New Roman"/>
                <w:sz w:val="24"/>
                <w:lang w:val="en-US"/>
              </w:rPr>
              <w:t>Reference</w:t>
            </w:r>
            <w:r w:rsidRPr="003A4832">
              <w:rPr>
                <w:rFonts w:ascii="Times New Roman" w:hAnsi="Times New Roman" w:cs="Times New Roman"/>
                <w:sz w:val="24"/>
              </w:rPr>
              <w:t>:</w:t>
            </w:r>
            <w:r w:rsidRPr="003A4832">
              <w:rPr>
                <w:rFonts w:ascii="Arial" w:hAnsi="Arial" w:cs="Arial"/>
                <w:color w:val="000000"/>
                <w:sz w:val="17"/>
                <w:szCs w:val="17"/>
                <w:shd w:val="clear" w:color="auto" w:fill="F8F8F8"/>
              </w:rPr>
              <w:t xml:space="preserve"> </w:t>
            </w:r>
            <w:r w:rsidRPr="003A4832">
              <w:rPr>
                <w:rFonts w:ascii="Times New Roman" w:hAnsi="Times New Roman" w:cs="Times New Roman"/>
                <w:sz w:val="24"/>
              </w:rPr>
              <w:t>Οικονομία, Πίστη, Χρήμα, Λεξιλόγιο σε εννέα γλώσσες, Επιτροπή 1985, αριθ. 477</w:t>
            </w:r>
          </w:p>
        </w:tc>
      </w:tr>
      <w:tr w:rsidR="00206595" w:rsidRPr="00DC3042" w14:paraId="2564FB50" w14:textId="77777777" w:rsidTr="00206595">
        <w:tc>
          <w:tcPr>
            <w:tcW w:w="248" w:type="pct"/>
          </w:tcPr>
          <w:p w14:paraId="5E9D5216"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9.</w:t>
            </w:r>
          </w:p>
        </w:tc>
        <w:tc>
          <w:tcPr>
            <w:tcW w:w="867" w:type="pct"/>
          </w:tcPr>
          <w:p w14:paraId="54630496"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Built environment</w:t>
            </w:r>
          </w:p>
        </w:tc>
        <w:tc>
          <w:tcPr>
            <w:tcW w:w="1231" w:type="pct"/>
          </w:tcPr>
          <w:p w14:paraId="3A1A2177" w14:textId="77777777" w:rsidR="00206595"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δομημένο περιβάλλον</w:t>
            </w:r>
          </w:p>
          <w:p w14:paraId="75B3E33A" w14:textId="07726A37" w:rsidR="00206595" w:rsidRPr="008B6ED5" w:rsidRDefault="00206595" w:rsidP="003A4832">
            <w:pPr>
              <w:rPr>
                <w:rFonts w:ascii="Times New Roman" w:hAnsi="Times New Roman" w:cs="Times New Roman"/>
                <w:sz w:val="24"/>
              </w:rPr>
            </w:pPr>
          </w:p>
        </w:tc>
        <w:tc>
          <w:tcPr>
            <w:tcW w:w="2654" w:type="pct"/>
          </w:tcPr>
          <w:p w14:paraId="11212820" w14:textId="77777777" w:rsidR="00206595" w:rsidRPr="003A4832" w:rsidRDefault="00206595" w:rsidP="003A4832">
            <w:pPr>
              <w:rPr>
                <w:rFonts w:ascii="Times New Roman" w:hAnsi="Times New Roman" w:cs="Times New Roman"/>
                <w:b/>
                <w:sz w:val="28"/>
                <w:lang w:val="en-US"/>
              </w:rPr>
            </w:pPr>
            <w:r w:rsidRPr="003A4832">
              <w:rPr>
                <w:rFonts w:ascii="Times New Roman" w:hAnsi="Times New Roman" w:cs="Times New Roman"/>
                <w:sz w:val="24"/>
                <w:lang w:val="en-US"/>
              </w:rPr>
              <w:t>IATE: Term Reference:</w:t>
            </w:r>
            <w:r w:rsidRPr="003A4832">
              <w:rPr>
                <w:rFonts w:ascii="Arial" w:hAnsi="Arial" w:cs="Arial"/>
                <w:color w:val="000000"/>
                <w:sz w:val="17"/>
                <w:szCs w:val="17"/>
                <w:shd w:val="clear" w:color="auto" w:fill="F8F8F8"/>
                <w:lang w:val="en-US"/>
              </w:rPr>
              <w:t xml:space="preserve"> </w:t>
            </w:r>
            <w:r w:rsidRPr="003A4832">
              <w:rPr>
                <w:rFonts w:ascii="Times New Roman" w:hAnsi="Times New Roman" w:cs="Times New Roman"/>
                <w:sz w:val="24"/>
                <w:lang w:val="en-US"/>
              </w:rPr>
              <w:t>GEMET Thesaurus, ETC/CDS, European Environment Agency, 1999;</w:t>
            </w:r>
          </w:p>
        </w:tc>
      </w:tr>
      <w:tr w:rsidR="00206595" w:rsidRPr="003A4832" w14:paraId="5F53411E" w14:textId="77777777" w:rsidTr="00206595">
        <w:tc>
          <w:tcPr>
            <w:tcW w:w="248" w:type="pct"/>
          </w:tcPr>
          <w:p w14:paraId="2E09F784"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10.</w:t>
            </w:r>
          </w:p>
        </w:tc>
        <w:tc>
          <w:tcPr>
            <w:tcW w:w="867" w:type="pct"/>
          </w:tcPr>
          <w:p w14:paraId="4F69596B"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CE marking</w:t>
            </w:r>
          </w:p>
        </w:tc>
        <w:tc>
          <w:tcPr>
            <w:tcW w:w="1231" w:type="pct"/>
          </w:tcPr>
          <w:p w14:paraId="17984F3E"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σήμανση CE</w:t>
            </w:r>
          </w:p>
        </w:tc>
        <w:tc>
          <w:tcPr>
            <w:tcW w:w="2654" w:type="pct"/>
          </w:tcPr>
          <w:p w14:paraId="4924AA2E"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sz w:val="24"/>
                <w:lang w:val="en-US"/>
              </w:rPr>
              <w:t>IATE</w:t>
            </w:r>
            <w:r w:rsidRPr="003A4832">
              <w:rPr>
                <w:rFonts w:ascii="Times New Roman" w:hAnsi="Times New Roman" w:cs="Times New Roman"/>
                <w:sz w:val="24"/>
              </w:rPr>
              <w:t xml:space="preserve">: </w:t>
            </w:r>
            <w:r w:rsidRPr="003A4832">
              <w:rPr>
                <w:rFonts w:ascii="Times New Roman" w:hAnsi="Times New Roman" w:cs="Times New Roman"/>
                <w:sz w:val="24"/>
                <w:lang w:val="en-US"/>
              </w:rPr>
              <w:t>Term</w:t>
            </w:r>
            <w:r w:rsidRPr="003A4832">
              <w:rPr>
                <w:rFonts w:ascii="Times New Roman" w:hAnsi="Times New Roman" w:cs="Times New Roman"/>
                <w:sz w:val="24"/>
              </w:rPr>
              <w:t xml:space="preserve"> </w:t>
            </w:r>
            <w:r w:rsidRPr="003A4832">
              <w:rPr>
                <w:rFonts w:ascii="Times New Roman" w:hAnsi="Times New Roman" w:cs="Times New Roman"/>
                <w:sz w:val="24"/>
                <w:lang w:val="en-US"/>
              </w:rPr>
              <w:t>Reference</w:t>
            </w:r>
            <w:r w:rsidRPr="003A4832">
              <w:rPr>
                <w:rFonts w:ascii="Times New Roman" w:hAnsi="Times New Roman" w:cs="Times New Roman"/>
                <w:sz w:val="24"/>
              </w:rPr>
              <w:t>:</w:t>
            </w:r>
            <w:r w:rsidRPr="003A4832">
              <w:rPr>
                <w:rFonts w:ascii="Arial" w:hAnsi="Arial" w:cs="Arial"/>
                <w:color w:val="000000"/>
                <w:sz w:val="17"/>
                <w:szCs w:val="17"/>
                <w:shd w:val="clear" w:color="auto" w:fill="F8F8F8"/>
              </w:rPr>
              <w:t xml:space="preserve"> </w:t>
            </w:r>
            <w:r w:rsidRPr="003A4832">
              <w:rPr>
                <w:rFonts w:ascii="Times New Roman" w:hAnsi="Times New Roman" w:cs="Times New Roman"/>
                <w:sz w:val="24"/>
              </w:rPr>
              <w:t xml:space="preserve">Κανονισμός (ΕΚ) αριθ. 765/2008 του Ευρωπαϊκού Κοινοβουλίου και του Συμβουλίου, της 9ης Ιουλίου 2008 , για τον καθορισμό των απαιτήσεων </w:t>
            </w:r>
            <w:r w:rsidRPr="003A4832">
              <w:rPr>
                <w:rFonts w:ascii="Times New Roman" w:hAnsi="Times New Roman" w:cs="Times New Roman"/>
                <w:sz w:val="24"/>
              </w:rPr>
              <w:lastRenderedPageBreak/>
              <w:t>διαπίστευσης και εποπτείας της αγοράς όσον αφορά την εμπορία των προϊόντων και για την κατάργηση του κανονισμού (ΕΟΚ) αριθ. 339/93 του Συμβουλίου, άρθ. 2, σημ. 20, ΕΕ L 218/2008 </w:t>
            </w:r>
            <w:hyperlink r:id="rId57" w:tgtFrame="_blank" w:history="1">
              <w:r w:rsidRPr="003A4832">
                <w:rPr>
                  <w:rFonts w:ascii="Times New Roman" w:hAnsi="Times New Roman" w:cs="Times New Roman"/>
                  <w:color w:val="0563C1" w:themeColor="hyperlink"/>
                  <w:sz w:val="24"/>
                  <w:u w:val="single"/>
                </w:rPr>
                <w:t>CELEX:32008R0765/EL</w:t>
              </w:r>
            </w:hyperlink>
          </w:p>
        </w:tc>
      </w:tr>
      <w:tr w:rsidR="00206595" w:rsidRPr="003A4832" w14:paraId="439CFC9C" w14:textId="77777777" w:rsidTr="00206595">
        <w:tc>
          <w:tcPr>
            <w:tcW w:w="248" w:type="pct"/>
          </w:tcPr>
          <w:p w14:paraId="17F60985"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lastRenderedPageBreak/>
              <w:t>11.</w:t>
            </w:r>
          </w:p>
        </w:tc>
        <w:tc>
          <w:tcPr>
            <w:tcW w:w="867" w:type="pct"/>
          </w:tcPr>
          <w:p w14:paraId="54D80330"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Consumer banking services</w:t>
            </w:r>
          </w:p>
        </w:tc>
        <w:tc>
          <w:tcPr>
            <w:tcW w:w="1231" w:type="pct"/>
          </w:tcPr>
          <w:p w14:paraId="7DFF3A66"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τραπεζικές υπηρεσίες για καταναλωτές</w:t>
            </w:r>
          </w:p>
        </w:tc>
        <w:tc>
          <w:tcPr>
            <w:tcW w:w="2654" w:type="pct"/>
          </w:tcPr>
          <w:p w14:paraId="437065D2" w14:textId="77777777" w:rsidR="00206595" w:rsidRPr="003A4832" w:rsidRDefault="00206595" w:rsidP="003A4832">
            <w:r w:rsidRPr="003A4832">
              <w:rPr>
                <w:rFonts w:ascii="Times New Roman" w:hAnsi="Times New Roman" w:cs="Times New Roman"/>
                <w:sz w:val="24"/>
                <w:lang w:val="en-US"/>
              </w:rPr>
              <w:t>Eur</w:t>
            </w:r>
            <w:r w:rsidRPr="003A4832">
              <w:rPr>
                <w:rFonts w:ascii="Times New Roman" w:hAnsi="Times New Roman" w:cs="Times New Roman"/>
                <w:sz w:val="24"/>
              </w:rPr>
              <w:t>-</w:t>
            </w:r>
            <w:r w:rsidRPr="003A4832">
              <w:rPr>
                <w:rFonts w:ascii="Times New Roman" w:hAnsi="Times New Roman" w:cs="Times New Roman"/>
                <w:sz w:val="24"/>
                <w:lang w:val="en-US"/>
              </w:rPr>
              <w:t>Lex</w:t>
            </w:r>
            <w:r w:rsidRPr="003A4832">
              <w:rPr>
                <w:rFonts w:ascii="Times New Roman" w:hAnsi="Times New Roman" w:cs="Times New Roman"/>
                <w:sz w:val="24"/>
              </w:rPr>
              <w:t xml:space="preserve">: </w:t>
            </w:r>
            <w:hyperlink r:id="rId58" w:tgtFrame="_blank" w:history="1">
              <w:r w:rsidRPr="003A4832">
                <w:rPr>
                  <w:rFonts w:ascii="Times New Roman" w:hAnsi="Times New Roman" w:cs="Times New Roman"/>
                  <w:color w:val="0563C1" w:themeColor="hyperlink"/>
                  <w:sz w:val="24"/>
                  <w:u w:val="single"/>
                </w:rPr>
                <w:t>Οδηγία (EE) 2019/882 του Ευρωπαϊκού Κοινοβουλίου και του Συμβουλίου, της 17ης Απριλίου 2019, σχετικά με τις απαιτήσεις προσβασιμότητας προϊόντων και υπηρεσιών</w:t>
              </w:r>
            </w:hyperlink>
          </w:p>
        </w:tc>
      </w:tr>
      <w:tr w:rsidR="00206595" w:rsidRPr="003A4832" w14:paraId="12ADFCA9" w14:textId="77777777" w:rsidTr="00206595">
        <w:trPr>
          <w:trHeight w:val="580"/>
        </w:trPr>
        <w:tc>
          <w:tcPr>
            <w:tcW w:w="248" w:type="pct"/>
          </w:tcPr>
          <w:p w14:paraId="7893C2E9"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12.</w:t>
            </w:r>
          </w:p>
        </w:tc>
        <w:tc>
          <w:tcPr>
            <w:tcW w:w="867" w:type="pct"/>
          </w:tcPr>
          <w:p w14:paraId="57A96778"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CRPD focal point</w:t>
            </w:r>
          </w:p>
        </w:tc>
        <w:tc>
          <w:tcPr>
            <w:tcW w:w="1231" w:type="pct"/>
          </w:tcPr>
          <w:p w14:paraId="5236BA53" w14:textId="77777777" w:rsidR="00206595"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εστιακό σημείο της ΣΗΕΔΑΑ</w:t>
            </w:r>
          </w:p>
          <w:p w14:paraId="18F34621" w14:textId="4F7166F8" w:rsidR="00206595" w:rsidRPr="007201D4" w:rsidRDefault="00206595" w:rsidP="003A4832">
            <w:pPr>
              <w:rPr>
                <w:rFonts w:ascii="Times New Roman" w:hAnsi="Times New Roman" w:cs="Times New Roman"/>
                <w:sz w:val="24"/>
              </w:rPr>
            </w:pPr>
          </w:p>
        </w:tc>
        <w:tc>
          <w:tcPr>
            <w:tcW w:w="2654" w:type="pct"/>
          </w:tcPr>
          <w:p w14:paraId="47D62A2B" w14:textId="77777777" w:rsidR="00206595" w:rsidRPr="003A4832" w:rsidRDefault="00206595" w:rsidP="003A4832">
            <w:r w:rsidRPr="003A4832">
              <w:rPr>
                <w:rFonts w:ascii="Times New Roman" w:hAnsi="Times New Roman" w:cs="Times New Roman"/>
                <w:sz w:val="24"/>
                <w:lang w:val="en-US"/>
              </w:rPr>
              <w:t>Eur</w:t>
            </w:r>
            <w:r w:rsidRPr="003A4832">
              <w:rPr>
                <w:rFonts w:ascii="Times New Roman" w:hAnsi="Times New Roman" w:cs="Times New Roman"/>
                <w:sz w:val="24"/>
              </w:rPr>
              <w:t>-</w:t>
            </w:r>
            <w:r w:rsidRPr="003A4832">
              <w:rPr>
                <w:rFonts w:ascii="Times New Roman" w:hAnsi="Times New Roman" w:cs="Times New Roman"/>
                <w:sz w:val="24"/>
                <w:lang w:val="en-US"/>
              </w:rPr>
              <w:t>Lex</w:t>
            </w:r>
            <w:r w:rsidRPr="003A4832">
              <w:rPr>
                <w:rFonts w:ascii="Times New Roman" w:hAnsi="Times New Roman" w:cs="Times New Roman"/>
                <w:sz w:val="24"/>
              </w:rPr>
              <w:t xml:space="preserve">: </w:t>
            </w:r>
            <w:hyperlink r:id="rId59" w:tgtFrame="_blank" w:history="1">
              <w:r w:rsidRPr="003A4832">
                <w:rPr>
                  <w:rFonts w:ascii="Times New Roman" w:hAnsi="Times New Roman" w:cs="Times New Roman"/>
                  <w:color w:val="0563C1" w:themeColor="hyperlink"/>
                  <w:sz w:val="24"/>
                  <w:u w:val="single"/>
                </w:rPr>
                <w:t>Οδηγία (EE) 2019/882 του Ευρωπαϊκού Κοινοβουλίου και του Συμβουλίου, της 17ης Απριλίου 2019, σχετικά με τις απαιτήσεις προσβασιμότητας προϊόντων και υπηρεσιών</w:t>
              </w:r>
            </w:hyperlink>
          </w:p>
        </w:tc>
      </w:tr>
      <w:tr w:rsidR="00206595" w:rsidRPr="003A4832" w14:paraId="54DFBA5D" w14:textId="77777777" w:rsidTr="00206595">
        <w:tc>
          <w:tcPr>
            <w:tcW w:w="248" w:type="pct"/>
          </w:tcPr>
          <w:p w14:paraId="37C28ED4"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13.</w:t>
            </w:r>
          </w:p>
        </w:tc>
        <w:tc>
          <w:tcPr>
            <w:tcW w:w="867" w:type="pct"/>
          </w:tcPr>
          <w:p w14:paraId="3DEE24AC"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Delegated act</w:t>
            </w:r>
          </w:p>
        </w:tc>
        <w:tc>
          <w:tcPr>
            <w:tcW w:w="1231" w:type="pct"/>
          </w:tcPr>
          <w:p w14:paraId="7401A329"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rPr>
              <w:t>κ</w:t>
            </w:r>
            <w:r w:rsidRPr="003A4832">
              <w:rPr>
                <w:rFonts w:ascii="Times New Roman" w:hAnsi="Times New Roman" w:cs="Times New Roman"/>
                <w:sz w:val="24"/>
                <w:lang w:val="en-US"/>
              </w:rPr>
              <w:t>ατ' εξουσιοδότηση πράξη</w:t>
            </w:r>
          </w:p>
        </w:tc>
        <w:tc>
          <w:tcPr>
            <w:tcW w:w="2654" w:type="pct"/>
          </w:tcPr>
          <w:p w14:paraId="7DDD6370"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sz w:val="24"/>
                <w:lang w:val="en-US"/>
              </w:rPr>
              <w:t>IATE</w:t>
            </w:r>
            <w:r w:rsidRPr="003A4832">
              <w:rPr>
                <w:rFonts w:ascii="Times New Roman" w:hAnsi="Times New Roman" w:cs="Times New Roman"/>
                <w:sz w:val="24"/>
              </w:rPr>
              <w:t xml:space="preserve">: </w:t>
            </w:r>
            <w:r w:rsidRPr="003A4832">
              <w:rPr>
                <w:rFonts w:ascii="Times New Roman" w:hAnsi="Times New Roman" w:cs="Times New Roman"/>
                <w:sz w:val="24"/>
                <w:lang w:val="en-US"/>
              </w:rPr>
              <w:t>Term</w:t>
            </w:r>
            <w:r w:rsidRPr="003A4832">
              <w:rPr>
                <w:rFonts w:ascii="Times New Roman" w:hAnsi="Times New Roman" w:cs="Times New Roman"/>
                <w:sz w:val="24"/>
              </w:rPr>
              <w:t xml:space="preserve"> </w:t>
            </w:r>
            <w:r w:rsidRPr="003A4832">
              <w:rPr>
                <w:rFonts w:ascii="Times New Roman" w:hAnsi="Times New Roman" w:cs="Times New Roman"/>
                <w:sz w:val="24"/>
                <w:lang w:val="en-US"/>
              </w:rPr>
              <w:t>Reference</w:t>
            </w:r>
            <w:r w:rsidRPr="003A4832">
              <w:rPr>
                <w:rFonts w:ascii="Times New Roman" w:hAnsi="Times New Roman" w:cs="Times New Roman"/>
                <w:sz w:val="24"/>
              </w:rPr>
              <w:t>: Ενοποιημένη απόδοση ΣΕΕ και ΣΛΕΕ, Μέρος έκτο ΣΛΕΕ , τίτλος Ι, κεφ. 2, τμήμα 1 "Οι νομικές πράξεις της Ένωσης", άρθ. 290, ΕΕ C 83/2010, Ενοποιημένη απόδοση της Συνθήκης για τη λειτουργία της Ευρωπαϊκής Ένωσης, </w:t>
            </w:r>
            <w:hyperlink r:id="rId60" w:tgtFrame="_blank" w:history="1">
              <w:r w:rsidRPr="003A4832">
                <w:rPr>
                  <w:rFonts w:ascii="Times New Roman" w:hAnsi="Times New Roman" w:cs="Times New Roman"/>
                  <w:color w:val="0563C1" w:themeColor="hyperlink"/>
                  <w:sz w:val="24"/>
                  <w:u w:val="single"/>
                </w:rPr>
                <w:t>http://eur-lex.europa.eu/legal-content/EL/TXT/?uri=CELEX:12012E/TXT</w:t>
              </w:r>
            </w:hyperlink>
            <w:r w:rsidRPr="003A4832">
              <w:rPr>
                <w:rFonts w:ascii="Times New Roman" w:hAnsi="Times New Roman" w:cs="Times New Roman"/>
                <w:sz w:val="24"/>
              </w:rPr>
              <w:t> [7.10.2015]</w:t>
            </w:r>
          </w:p>
        </w:tc>
      </w:tr>
      <w:tr w:rsidR="00206595" w:rsidRPr="003A4832" w14:paraId="4535117E" w14:textId="77777777" w:rsidTr="00206595">
        <w:tc>
          <w:tcPr>
            <w:tcW w:w="248" w:type="pct"/>
          </w:tcPr>
          <w:p w14:paraId="25FD66ED" w14:textId="77777777" w:rsidR="00206595" w:rsidRPr="003A4832" w:rsidRDefault="00206595" w:rsidP="003A4832">
            <w:pPr>
              <w:rPr>
                <w:rFonts w:ascii="Times New Roman" w:hAnsi="Times New Roman" w:cs="Times New Roman"/>
                <w:bCs/>
                <w:iCs/>
                <w:sz w:val="24"/>
              </w:rPr>
            </w:pPr>
            <w:r w:rsidRPr="003A4832">
              <w:rPr>
                <w:rFonts w:ascii="Times New Roman" w:hAnsi="Times New Roman" w:cs="Times New Roman"/>
                <w:bCs/>
                <w:iCs/>
                <w:sz w:val="24"/>
              </w:rPr>
              <w:t>14.</w:t>
            </w:r>
          </w:p>
        </w:tc>
        <w:tc>
          <w:tcPr>
            <w:tcW w:w="867" w:type="pct"/>
          </w:tcPr>
          <w:p w14:paraId="056268CB"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Digitalisation</w:t>
            </w:r>
          </w:p>
        </w:tc>
        <w:tc>
          <w:tcPr>
            <w:tcW w:w="1231" w:type="pct"/>
          </w:tcPr>
          <w:p w14:paraId="2B5AED4B" w14:textId="4370AF4E" w:rsidR="00206595" w:rsidRPr="003A4832" w:rsidRDefault="0013187E" w:rsidP="003A4832">
            <w:pPr>
              <w:rPr>
                <w:rFonts w:ascii="Times New Roman" w:hAnsi="Times New Roman" w:cs="Times New Roman"/>
                <w:sz w:val="24"/>
                <w:lang w:val="en-US"/>
              </w:rPr>
            </w:pPr>
            <w:r w:rsidRPr="003A4832">
              <w:rPr>
                <w:rFonts w:ascii="Times New Roman" w:hAnsi="Times New Roman" w:cs="Times New Roman"/>
                <w:bCs/>
                <w:iCs/>
                <w:sz w:val="24"/>
              </w:rPr>
              <w:t>Ψ</w:t>
            </w:r>
            <w:r w:rsidR="00206595" w:rsidRPr="003A4832">
              <w:rPr>
                <w:rFonts w:ascii="Times New Roman" w:hAnsi="Times New Roman" w:cs="Times New Roman"/>
                <w:bCs/>
                <w:iCs/>
                <w:sz w:val="24"/>
              </w:rPr>
              <w:t>ηφιοποίηση</w:t>
            </w:r>
          </w:p>
        </w:tc>
        <w:tc>
          <w:tcPr>
            <w:tcW w:w="2654" w:type="pct"/>
          </w:tcPr>
          <w:p w14:paraId="5A4E1CE7"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sz w:val="24"/>
                <w:lang w:val="en-US"/>
              </w:rPr>
              <w:t>IATE</w:t>
            </w:r>
            <w:r w:rsidRPr="003A4832">
              <w:rPr>
                <w:rFonts w:ascii="Times New Roman" w:hAnsi="Times New Roman" w:cs="Times New Roman"/>
                <w:sz w:val="24"/>
              </w:rPr>
              <w:t xml:space="preserve">: </w:t>
            </w:r>
            <w:r w:rsidRPr="003A4832">
              <w:rPr>
                <w:rFonts w:ascii="Times New Roman" w:hAnsi="Times New Roman" w:cs="Times New Roman"/>
                <w:sz w:val="24"/>
                <w:lang w:val="en-US"/>
              </w:rPr>
              <w:t>Term</w:t>
            </w:r>
            <w:r w:rsidRPr="003A4832">
              <w:rPr>
                <w:rFonts w:ascii="Times New Roman" w:hAnsi="Times New Roman" w:cs="Times New Roman"/>
                <w:sz w:val="24"/>
              </w:rPr>
              <w:t xml:space="preserve"> </w:t>
            </w:r>
            <w:r w:rsidRPr="003A4832">
              <w:rPr>
                <w:rFonts w:ascii="Times New Roman" w:hAnsi="Times New Roman" w:cs="Times New Roman"/>
                <w:sz w:val="24"/>
                <w:lang w:val="en-US"/>
              </w:rPr>
              <w:t>Reference</w:t>
            </w:r>
            <w:r w:rsidRPr="003A4832">
              <w:rPr>
                <w:rFonts w:ascii="Times New Roman" w:hAnsi="Times New Roman" w:cs="Times New Roman"/>
                <w:sz w:val="24"/>
              </w:rPr>
              <w:t xml:space="preserve">: </w:t>
            </w:r>
            <w:hyperlink r:id="rId61" w:tgtFrame="_blank" w:history="1">
              <w:r w:rsidRPr="003A4832">
                <w:rPr>
                  <w:rFonts w:ascii="Times New Roman" w:hAnsi="Times New Roman" w:cs="Times New Roman"/>
                  <w:color w:val="0563C1" w:themeColor="hyperlink"/>
                  <w:sz w:val="24"/>
                  <w:u w:val="single"/>
                </w:rPr>
                <w:t>Ούρσουλα φον ντερ Λάιεν: "</w:t>
              </w:r>
              <w:r w:rsidRPr="003A4832">
                <w:rPr>
                  <w:rFonts w:ascii="Times New Roman" w:hAnsi="Times New Roman" w:cs="Times New Roman"/>
                  <w:i/>
                  <w:iCs/>
                  <w:color w:val="0563C1" w:themeColor="hyperlink"/>
                  <w:sz w:val="24"/>
                  <w:u w:val="single"/>
                </w:rPr>
                <w:t>Μια Ένωση που επιδιώκει περισσότερα -Το πρόγραμμά μου για την Ευρώπη</w:t>
              </w:r>
              <w:r w:rsidRPr="003A4832">
                <w:rPr>
                  <w:rFonts w:ascii="Times New Roman" w:hAnsi="Times New Roman" w:cs="Times New Roman"/>
                  <w:color w:val="0563C1" w:themeColor="hyperlink"/>
                  <w:sz w:val="24"/>
                  <w:u w:val="single"/>
                </w:rPr>
                <w:t>" - Πολιτικές κατευθύνσεις για την επόμενη Ευρωπαϊκή Επιτροπή, 2019-2024</w:t>
              </w:r>
            </w:hyperlink>
          </w:p>
        </w:tc>
      </w:tr>
      <w:tr w:rsidR="00206595" w:rsidRPr="003A4832" w14:paraId="0F50F905" w14:textId="77777777" w:rsidTr="00206595">
        <w:tc>
          <w:tcPr>
            <w:tcW w:w="248" w:type="pct"/>
          </w:tcPr>
          <w:p w14:paraId="1FECD92E"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15.</w:t>
            </w:r>
          </w:p>
        </w:tc>
        <w:tc>
          <w:tcPr>
            <w:tcW w:w="867" w:type="pct"/>
          </w:tcPr>
          <w:p w14:paraId="5C547B59"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Distributor</w:t>
            </w:r>
          </w:p>
        </w:tc>
        <w:tc>
          <w:tcPr>
            <w:tcW w:w="1231" w:type="pct"/>
          </w:tcPr>
          <w:p w14:paraId="300CE3AB" w14:textId="0F5D3749" w:rsidR="00206595" w:rsidRPr="003A4832" w:rsidRDefault="0013187E" w:rsidP="003A4832">
            <w:pPr>
              <w:rPr>
                <w:rFonts w:ascii="Times New Roman" w:hAnsi="Times New Roman" w:cs="Times New Roman"/>
                <w:sz w:val="24"/>
                <w:lang w:val="en-US"/>
              </w:rPr>
            </w:pPr>
            <w:r w:rsidRPr="003A4832">
              <w:rPr>
                <w:rFonts w:ascii="Times New Roman" w:hAnsi="Times New Roman" w:cs="Times New Roman"/>
                <w:sz w:val="24"/>
                <w:lang w:val="en-US"/>
              </w:rPr>
              <w:t>Δ</w:t>
            </w:r>
            <w:r w:rsidR="00206595" w:rsidRPr="003A4832">
              <w:rPr>
                <w:rFonts w:ascii="Times New Roman" w:hAnsi="Times New Roman" w:cs="Times New Roman"/>
                <w:sz w:val="24"/>
                <w:lang w:val="en-US"/>
              </w:rPr>
              <w:t>ιανομέας</w:t>
            </w:r>
          </w:p>
        </w:tc>
        <w:tc>
          <w:tcPr>
            <w:tcW w:w="2654" w:type="pct"/>
          </w:tcPr>
          <w:p w14:paraId="7986E4E5"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sz w:val="24"/>
                <w:lang w:val="en-US"/>
              </w:rPr>
              <w:t>Eur</w:t>
            </w:r>
            <w:r w:rsidRPr="003A4832">
              <w:rPr>
                <w:rFonts w:ascii="Times New Roman" w:hAnsi="Times New Roman" w:cs="Times New Roman"/>
                <w:sz w:val="24"/>
              </w:rPr>
              <w:t>-</w:t>
            </w:r>
            <w:r w:rsidRPr="003A4832">
              <w:rPr>
                <w:rFonts w:ascii="Times New Roman" w:hAnsi="Times New Roman" w:cs="Times New Roman"/>
                <w:sz w:val="24"/>
                <w:lang w:val="en-US"/>
              </w:rPr>
              <w:t>Lex</w:t>
            </w:r>
            <w:r w:rsidRPr="003A4832">
              <w:rPr>
                <w:rFonts w:ascii="Times New Roman" w:hAnsi="Times New Roman" w:cs="Times New Roman"/>
                <w:sz w:val="24"/>
              </w:rPr>
              <w:t xml:space="preserve">: </w:t>
            </w:r>
            <w:hyperlink r:id="rId62" w:tgtFrame="_blank" w:history="1">
              <w:r w:rsidRPr="003A4832">
                <w:rPr>
                  <w:rFonts w:ascii="Times New Roman" w:hAnsi="Times New Roman" w:cs="Times New Roman"/>
                  <w:color w:val="0563C1" w:themeColor="hyperlink"/>
                  <w:sz w:val="24"/>
                  <w:u w:val="single"/>
                </w:rPr>
                <w:t>Οδηγία (EE) 2019/882 του Ευρωπαϊκού Κοινοβουλίου και του Συμβουλίου, της 17ης Απριλίου 2019, σχετικά με τις απαιτήσεις προσβασιμότητας προϊόντων και υπηρεσιών</w:t>
              </w:r>
            </w:hyperlink>
          </w:p>
        </w:tc>
      </w:tr>
      <w:tr w:rsidR="00206595" w:rsidRPr="003A4832" w14:paraId="5091A8CE" w14:textId="77777777" w:rsidTr="00206595">
        <w:tc>
          <w:tcPr>
            <w:tcW w:w="248" w:type="pct"/>
          </w:tcPr>
          <w:p w14:paraId="306DED04"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16.</w:t>
            </w:r>
          </w:p>
        </w:tc>
        <w:tc>
          <w:tcPr>
            <w:tcW w:w="867" w:type="pct"/>
          </w:tcPr>
          <w:p w14:paraId="042A6EC6"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 xml:space="preserve">Economic operator </w:t>
            </w:r>
          </w:p>
        </w:tc>
        <w:tc>
          <w:tcPr>
            <w:tcW w:w="1231" w:type="pct"/>
          </w:tcPr>
          <w:p w14:paraId="6AE85DDF"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οικονομικός φορέας</w:t>
            </w:r>
          </w:p>
        </w:tc>
        <w:tc>
          <w:tcPr>
            <w:tcW w:w="2654" w:type="pct"/>
          </w:tcPr>
          <w:p w14:paraId="6F6619D6"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sz w:val="24"/>
                <w:lang w:val="en-US"/>
              </w:rPr>
              <w:t>Eur</w:t>
            </w:r>
            <w:r w:rsidRPr="003A4832">
              <w:rPr>
                <w:rFonts w:ascii="Times New Roman" w:hAnsi="Times New Roman" w:cs="Times New Roman"/>
                <w:sz w:val="24"/>
              </w:rPr>
              <w:t>-</w:t>
            </w:r>
            <w:r w:rsidRPr="003A4832">
              <w:rPr>
                <w:rFonts w:ascii="Times New Roman" w:hAnsi="Times New Roman" w:cs="Times New Roman"/>
                <w:sz w:val="24"/>
                <w:lang w:val="en-US"/>
              </w:rPr>
              <w:t>Lex</w:t>
            </w:r>
            <w:r w:rsidRPr="003A4832">
              <w:rPr>
                <w:rFonts w:ascii="Times New Roman" w:hAnsi="Times New Roman" w:cs="Times New Roman"/>
                <w:sz w:val="24"/>
              </w:rPr>
              <w:t xml:space="preserve">: </w:t>
            </w:r>
            <w:hyperlink r:id="rId63" w:tgtFrame="_blank" w:history="1">
              <w:r w:rsidRPr="003A4832">
                <w:rPr>
                  <w:rFonts w:ascii="Times New Roman" w:hAnsi="Times New Roman" w:cs="Times New Roman"/>
                  <w:color w:val="0563C1" w:themeColor="hyperlink"/>
                  <w:sz w:val="24"/>
                  <w:u w:val="single"/>
                </w:rPr>
                <w:t>Οδηγία (EE) 2019/882 του Ευρωπαϊκού Κοινοβουλίου και του Συμβουλίου, της 17ης Απριλίου 2019, σχετικά με τις απαιτήσεις προσβασιμότητας προϊόντων και υπηρεσιών</w:t>
              </w:r>
            </w:hyperlink>
          </w:p>
        </w:tc>
      </w:tr>
      <w:tr w:rsidR="00206595" w:rsidRPr="003A4832" w14:paraId="58CC2246" w14:textId="77777777" w:rsidTr="00206595">
        <w:tc>
          <w:tcPr>
            <w:tcW w:w="248" w:type="pct"/>
          </w:tcPr>
          <w:p w14:paraId="7F05D86C"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17.</w:t>
            </w:r>
          </w:p>
        </w:tc>
        <w:tc>
          <w:tcPr>
            <w:tcW w:w="867" w:type="pct"/>
          </w:tcPr>
          <w:p w14:paraId="1E4CB587"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Electronic communications service</w:t>
            </w:r>
          </w:p>
        </w:tc>
        <w:tc>
          <w:tcPr>
            <w:tcW w:w="1231" w:type="pct"/>
          </w:tcPr>
          <w:p w14:paraId="7FDCAD1E"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υπηρεσία ηλεκτρονικών επικοινωνιών</w:t>
            </w:r>
          </w:p>
        </w:tc>
        <w:tc>
          <w:tcPr>
            <w:tcW w:w="2654" w:type="pct"/>
          </w:tcPr>
          <w:p w14:paraId="4FEA5720" w14:textId="77777777" w:rsidR="00206595" w:rsidRPr="003A4832" w:rsidRDefault="00206595" w:rsidP="003A4832">
            <w:pPr>
              <w:rPr>
                <w:rFonts w:ascii="Times New Roman" w:hAnsi="Times New Roman" w:cs="Times New Roman"/>
                <w:sz w:val="28"/>
              </w:rPr>
            </w:pPr>
            <w:r w:rsidRPr="003A4832">
              <w:rPr>
                <w:rFonts w:ascii="Times New Roman" w:hAnsi="Times New Roman" w:cs="Times New Roman"/>
                <w:sz w:val="24"/>
                <w:lang w:val="en-US"/>
              </w:rPr>
              <w:t>IATE</w:t>
            </w:r>
            <w:r w:rsidRPr="003A4832">
              <w:rPr>
                <w:rFonts w:ascii="Times New Roman" w:hAnsi="Times New Roman" w:cs="Times New Roman"/>
                <w:sz w:val="24"/>
              </w:rPr>
              <w:t xml:space="preserve">: </w:t>
            </w:r>
            <w:r w:rsidRPr="003A4832">
              <w:rPr>
                <w:rFonts w:ascii="Times New Roman" w:hAnsi="Times New Roman" w:cs="Times New Roman"/>
                <w:sz w:val="24"/>
                <w:lang w:val="en-US"/>
              </w:rPr>
              <w:t>Term</w:t>
            </w:r>
            <w:r w:rsidRPr="003A4832">
              <w:rPr>
                <w:rFonts w:ascii="Times New Roman" w:hAnsi="Times New Roman" w:cs="Times New Roman"/>
                <w:sz w:val="24"/>
              </w:rPr>
              <w:t xml:space="preserve"> </w:t>
            </w:r>
            <w:r w:rsidRPr="003A4832">
              <w:rPr>
                <w:rFonts w:ascii="Times New Roman" w:hAnsi="Times New Roman" w:cs="Times New Roman"/>
                <w:sz w:val="24"/>
                <w:lang w:val="en-US"/>
              </w:rPr>
              <w:t>Reference</w:t>
            </w:r>
            <w:r w:rsidRPr="003A4832">
              <w:rPr>
                <w:rFonts w:ascii="Times New Roman" w:hAnsi="Times New Roman" w:cs="Times New Roman"/>
                <w:sz w:val="24"/>
              </w:rPr>
              <w:t>:</w:t>
            </w:r>
            <w:r w:rsidRPr="003A4832">
              <w:t xml:space="preserve"> </w:t>
            </w:r>
            <w:hyperlink r:id="rId64" w:tgtFrame="_blank" w:history="1">
              <w:r w:rsidRPr="003A4832">
                <w:rPr>
                  <w:rFonts w:ascii="Times New Roman" w:hAnsi="Times New Roman" w:cs="Times New Roman"/>
                  <w:color w:val="0563C1" w:themeColor="hyperlink"/>
                  <w:sz w:val="24"/>
                  <w:u w:val="single"/>
                </w:rPr>
                <w:t>Οδηγία (ΕΕ) 2018/1972 του Ευρωπαϊκού Κοινοβουλίου και του Συμβουλίου, της 11ης Δεκεμβρίου 2018, για τη θέσπιση του Ευρωπαϊκού Κώδικα Ηλεκτρονικών Επικοινωνιών (Αναδιατύπωση)</w:t>
              </w:r>
            </w:hyperlink>
          </w:p>
        </w:tc>
      </w:tr>
      <w:tr w:rsidR="00206595" w:rsidRPr="003A4832" w14:paraId="643773B7" w14:textId="77777777" w:rsidTr="00206595">
        <w:trPr>
          <w:cantSplit/>
          <w:trHeight w:val="1134"/>
        </w:trPr>
        <w:tc>
          <w:tcPr>
            <w:tcW w:w="248" w:type="pct"/>
          </w:tcPr>
          <w:p w14:paraId="2A4BB9D1"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18.</w:t>
            </w:r>
          </w:p>
        </w:tc>
        <w:tc>
          <w:tcPr>
            <w:tcW w:w="867" w:type="pct"/>
          </w:tcPr>
          <w:p w14:paraId="36243E00"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lang w:val="en-US"/>
              </w:rPr>
              <w:t>Electronic programme guides (EPGs</w:t>
            </w:r>
            <w:r w:rsidRPr="003A4832">
              <w:rPr>
                <w:rFonts w:ascii="Times New Roman" w:hAnsi="Times New Roman" w:cs="Times New Roman"/>
                <w:sz w:val="24"/>
              </w:rPr>
              <w:t>)</w:t>
            </w:r>
          </w:p>
        </w:tc>
        <w:tc>
          <w:tcPr>
            <w:tcW w:w="1231" w:type="pct"/>
          </w:tcPr>
          <w:p w14:paraId="276B4CE2"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ηλεκτρονικοί οδηγοί προγραμμάτων (EPG)</w:t>
            </w:r>
          </w:p>
        </w:tc>
        <w:tc>
          <w:tcPr>
            <w:tcW w:w="2654" w:type="pct"/>
          </w:tcPr>
          <w:p w14:paraId="5A714D7F"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sz w:val="24"/>
                <w:lang w:val="en-US"/>
              </w:rPr>
              <w:t>Eur</w:t>
            </w:r>
            <w:r w:rsidRPr="003A4832">
              <w:rPr>
                <w:rFonts w:ascii="Times New Roman" w:hAnsi="Times New Roman" w:cs="Times New Roman"/>
                <w:sz w:val="24"/>
              </w:rPr>
              <w:t>-</w:t>
            </w:r>
            <w:r w:rsidRPr="003A4832">
              <w:rPr>
                <w:rFonts w:ascii="Times New Roman" w:hAnsi="Times New Roman" w:cs="Times New Roman"/>
                <w:sz w:val="24"/>
                <w:lang w:val="en-US"/>
              </w:rPr>
              <w:t>Lex</w:t>
            </w:r>
            <w:r w:rsidRPr="003A4832">
              <w:rPr>
                <w:rFonts w:ascii="Times New Roman" w:hAnsi="Times New Roman" w:cs="Times New Roman"/>
                <w:sz w:val="24"/>
              </w:rPr>
              <w:t xml:space="preserve">: </w:t>
            </w:r>
            <w:hyperlink r:id="rId65" w:tgtFrame="_blank" w:history="1">
              <w:r w:rsidRPr="003A4832">
                <w:rPr>
                  <w:rFonts w:ascii="Times New Roman" w:hAnsi="Times New Roman" w:cs="Times New Roman"/>
                  <w:color w:val="0563C1" w:themeColor="hyperlink"/>
                  <w:sz w:val="24"/>
                  <w:u w:val="single"/>
                </w:rPr>
                <w:t>Οδηγία (EE) 2019/882 του Ευρωπαϊκού Κοινοβουλίου και του Συμβουλίου, της 17ης Απριλίου 2019, σχετικά με τις απαιτήσεις προσβασιμότητας προϊόντων και υπηρεσιών</w:t>
              </w:r>
            </w:hyperlink>
          </w:p>
        </w:tc>
      </w:tr>
      <w:tr w:rsidR="00206595" w:rsidRPr="00DC3042" w14:paraId="5CD094D0" w14:textId="77777777" w:rsidTr="00206595">
        <w:tc>
          <w:tcPr>
            <w:tcW w:w="248" w:type="pct"/>
          </w:tcPr>
          <w:p w14:paraId="3E5F2D2A"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19.</w:t>
            </w:r>
          </w:p>
        </w:tc>
        <w:tc>
          <w:tcPr>
            <w:tcW w:w="867" w:type="pct"/>
          </w:tcPr>
          <w:p w14:paraId="64547D7F"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Enforcement</w:t>
            </w:r>
          </w:p>
        </w:tc>
        <w:tc>
          <w:tcPr>
            <w:tcW w:w="1231" w:type="pct"/>
          </w:tcPr>
          <w:p w14:paraId="185F57CB" w14:textId="19C63517" w:rsidR="00206595" w:rsidRPr="003A4832" w:rsidRDefault="0013187E" w:rsidP="003A4832">
            <w:pPr>
              <w:rPr>
                <w:rFonts w:ascii="Times New Roman" w:hAnsi="Times New Roman" w:cs="Times New Roman"/>
                <w:sz w:val="24"/>
              </w:rPr>
            </w:pPr>
            <w:r w:rsidRPr="003A4832">
              <w:rPr>
                <w:rFonts w:ascii="Times New Roman" w:hAnsi="Times New Roman" w:cs="Times New Roman"/>
                <w:sz w:val="24"/>
              </w:rPr>
              <w:t>Ε</w:t>
            </w:r>
            <w:r w:rsidR="00206595" w:rsidRPr="003A4832">
              <w:rPr>
                <w:rFonts w:ascii="Times New Roman" w:hAnsi="Times New Roman" w:cs="Times New Roman"/>
                <w:sz w:val="24"/>
              </w:rPr>
              <w:t>πιβολή</w:t>
            </w:r>
          </w:p>
        </w:tc>
        <w:tc>
          <w:tcPr>
            <w:tcW w:w="2654" w:type="pct"/>
          </w:tcPr>
          <w:p w14:paraId="1CB7B461" w14:textId="3B605C9F" w:rsidR="00206595" w:rsidRPr="003A4832" w:rsidRDefault="00206595" w:rsidP="003A4832">
            <w:pPr>
              <w:rPr>
                <w:rFonts w:ascii="Times New Roman" w:hAnsi="Times New Roman" w:cs="Times New Roman"/>
                <w:b/>
                <w:sz w:val="28"/>
                <w:lang w:val="en-US"/>
              </w:rPr>
            </w:pPr>
            <w:r w:rsidRPr="003A4832">
              <w:rPr>
                <w:rFonts w:ascii="Times New Roman" w:hAnsi="Times New Roman" w:cs="Times New Roman"/>
                <w:sz w:val="24"/>
                <w:lang w:val="en-US"/>
              </w:rPr>
              <w:t>IATE: Term Reference:</w:t>
            </w:r>
            <w:r w:rsidRPr="003A4832">
              <w:rPr>
                <w:rFonts w:ascii="Arial" w:hAnsi="Arial" w:cs="Arial"/>
                <w:color w:val="000000"/>
                <w:sz w:val="17"/>
                <w:szCs w:val="17"/>
                <w:shd w:val="clear" w:color="auto" w:fill="F8F8F8"/>
                <w:lang w:val="en-US"/>
              </w:rPr>
              <w:t xml:space="preserve"> </w:t>
            </w:r>
            <w:r w:rsidRPr="003A4832">
              <w:rPr>
                <w:rFonts w:ascii="Times New Roman" w:hAnsi="Times New Roman" w:cs="Times New Roman"/>
                <w:sz w:val="24"/>
                <w:lang w:val="en-US"/>
              </w:rPr>
              <w:t>Institution: EEA; Title: GEMET - General</w:t>
            </w:r>
            <w:sdt>
              <w:sdtPr>
                <w:rPr>
                  <w:rFonts w:ascii="Times New Roman" w:hAnsi="Times New Roman" w:cs="Times New Roman"/>
                  <w:sz w:val="24"/>
                  <w:lang w:val="en-US"/>
                </w:rPr>
                <w:id w:val="-564873330"/>
                <w:citation/>
              </w:sdtPr>
              <w:sdtEndPr/>
              <w:sdtContent>
                <w:r w:rsidRPr="003A4832">
                  <w:rPr>
                    <w:rFonts w:ascii="Times New Roman" w:hAnsi="Times New Roman" w:cs="Times New Roman"/>
                    <w:sz w:val="24"/>
                    <w:lang w:val="en-US"/>
                  </w:rPr>
                  <w:fldChar w:fldCharType="begin"/>
                </w:r>
                <w:r w:rsidRPr="003A4832">
                  <w:rPr>
                    <w:rFonts w:ascii="Times New Roman" w:hAnsi="Times New Roman" w:cs="Times New Roman"/>
                    <w:sz w:val="24"/>
                    <w:lang w:val="en-US"/>
                  </w:rPr>
                  <w:instrText xml:space="preserve"> CITATION Ευρ23 \l 1033 </w:instrText>
                </w:r>
                <w:r w:rsidRPr="003A4832">
                  <w:rPr>
                    <w:rFonts w:ascii="Times New Roman" w:hAnsi="Times New Roman" w:cs="Times New Roman"/>
                    <w:sz w:val="24"/>
                    <w:lang w:val="en-US"/>
                  </w:rPr>
                  <w:fldChar w:fldCharType="separate"/>
                </w:r>
                <w:r w:rsidR="002857EC">
                  <w:rPr>
                    <w:rFonts w:ascii="Times New Roman" w:hAnsi="Times New Roman" w:cs="Times New Roman"/>
                    <w:noProof/>
                    <w:sz w:val="24"/>
                    <w:lang w:val="en-US"/>
                  </w:rPr>
                  <w:t xml:space="preserve"> </w:t>
                </w:r>
                <w:r w:rsidR="002857EC" w:rsidRPr="002857EC">
                  <w:rPr>
                    <w:rFonts w:ascii="Times New Roman" w:hAnsi="Times New Roman" w:cs="Times New Roman"/>
                    <w:noProof/>
                    <w:sz w:val="24"/>
                    <w:lang w:val="en-US"/>
                  </w:rPr>
                  <w:t>(Ευρωπαϊκό Κοινοβούλιο, 2023)</w:t>
                </w:r>
                <w:r w:rsidRPr="003A4832">
                  <w:rPr>
                    <w:rFonts w:ascii="Times New Roman" w:hAnsi="Times New Roman" w:cs="Times New Roman"/>
                    <w:sz w:val="24"/>
                    <w:lang w:val="en-US"/>
                  </w:rPr>
                  <w:fldChar w:fldCharType="end"/>
                </w:r>
              </w:sdtContent>
            </w:sdt>
            <w:r w:rsidRPr="003A4832">
              <w:rPr>
                <w:rFonts w:ascii="Times New Roman" w:hAnsi="Times New Roman" w:cs="Times New Roman"/>
                <w:sz w:val="24"/>
                <w:lang w:val="en-US"/>
              </w:rPr>
              <w:t xml:space="preserve"> Multilingual Environmental Thesaurus; Publication Year: 1999; Publication Month: August; Volume No: 5;</w:t>
            </w:r>
          </w:p>
        </w:tc>
      </w:tr>
      <w:tr w:rsidR="00206595" w:rsidRPr="003A4832" w14:paraId="37C9DF8D" w14:textId="77777777" w:rsidTr="00206595">
        <w:tc>
          <w:tcPr>
            <w:tcW w:w="248" w:type="pct"/>
          </w:tcPr>
          <w:p w14:paraId="48E9CF8C"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20.</w:t>
            </w:r>
          </w:p>
        </w:tc>
        <w:tc>
          <w:tcPr>
            <w:tcW w:w="867" w:type="pct"/>
            <w:shd w:val="clear" w:color="auto" w:fill="auto"/>
          </w:tcPr>
          <w:p w14:paraId="4CCBFB7C" w14:textId="77777777" w:rsidR="00206595" w:rsidRPr="003A4832" w:rsidRDefault="00206595" w:rsidP="003A4832">
            <w:pPr>
              <w:rPr>
                <w:rFonts w:ascii="Times New Roman" w:hAnsi="Times New Roman" w:cs="Times New Roman"/>
                <w:sz w:val="24"/>
                <w:highlight w:val="green"/>
                <w:lang w:val="en-US"/>
              </w:rPr>
            </w:pPr>
            <w:r w:rsidRPr="003A4832">
              <w:rPr>
                <w:rFonts w:ascii="Times New Roman" w:hAnsi="Times New Roman" w:cs="Times New Roman"/>
                <w:sz w:val="24"/>
                <w:lang w:val="en-US"/>
              </w:rPr>
              <w:t>EU legislation</w:t>
            </w:r>
          </w:p>
        </w:tc>
        <w:tc>
          <w:tcPr>
            <w:tcW w:w="1231" w:type="pct"/>
          </w:tcPr>
          <w:p w14:paraId="487BA4C7" w14:textId="77777777" w:rsidR="00206595" w:rsidRPr="003A4832" w:rsidRDefault="00206595" w:rsidP="003A4832">
            <w:pPr>
              <w:rPr>
                <w:rFonts w:ascii="Times New Roman" w:hAnsi="Times New Roman" w:cs="Times New Roman"/>
                <w:sz w:val="24"/>
                <w:highlight w:val="green"/>
              </w:rPr>
            </w:pPr>
            <w:r w:rsidRPr="003A4832">
              <w:rPr>
                <w:rFonts w:ascii="Times New Roman" w:hAnsi="Times New Roman" w:cs="Times New Roman"/>
                <w:sz w:val="24"/>
              </w:rPr>
              <w:t>νομοθεσία της ΕΕ</w:t>
            </w:r>
          </w:p>
        </w:tc>
        <w:tc>
          <w:tcPr>
            <w:tcW w:w="2654" w:type="pct"/>
          </w:tcPr>
          <w:p w14:paraId="4A6D533D" w14:textId="77777777" w:rsidR="00206595" w:rsidRPr="003A4832" w:rsidRDefault="00206595" w:rsidP="003A4832">
            <w:pPr>
              <w:rPr>
                <w:rFonts w:ascii="Times New Roman" w:hAnsi="Times New Roman" w:cs="Times New Roman"/>
                <w:sz w:val="28"/>
                <w:highlight w:val="green"/>
              </w:rPr>
            </w:pPr>
            <w:r w:rsidRPr="003A4832">
              <w:rPr>
                <w:rFonts w:ascii="Times New Roman" w:hAnsi="Times New Roman" w:cs="Times New Roman"/>
                <w:sz w:val="24"/>
                <w:lang w:val="en-US"/>
              </w:rPr>
              <w:t>Eur</w:t>
            </w:r>
            <w:r w:rsidRPr="003A4832">
              <w:rPr>
                <w:rFonts w:ascii="Times New Roman" w:hAnsi="Times New Roman" w:cs="Times New Roman"/>
                <w:sz w:val="24"/>
              </w:rPr>
              <w:t>-</w:t>
            </w:r>
            <w:r w:rsidRPr="003A4832">
              <w:rPr>
                <w:rFonts w:ascii="Times New Roman" w:hAnsi="Times New Roman" w:cs="Times New Roman"/>
                <w:sz w:val="24"/>
                <w:lang w:val="en-US"/>
              </w:rPr>
              <w:t>Lex</w:t>
            </w:r>
            <w:r w:rsidRPr="003A4832">
              <w:rPr>
                <w:rFonts w:ascii="Times New Roman" w:hAnsi="Times New Roman" w:cs="Times New Roman"/>
                <w:sz w:val="24"/>
              </w:rPr>
              <w:t xml:space="preserve">: </w:t>
            </w:r>
            <w:hyperlink r:id="rId66" w:history="1">
              <w:r w:rsidRPr="003A4832">
                <w:rPr>
                  <w:rFonts w:ascii="Times New Roman" w:hAnsi="Times New Roman" w:cs="Times New Roman"/>
                  <w:bCs/>
                  <w:color w:val="0563C1" w:themeColor="hyperlink"/>
                  <w:sz w:val="24"/>
                  <w:szCs w:val="21"/>
                  <w:u w:val="single"/>
                  <w:shd w:val="clear" w:color="auto" w:fill="FFFFFF"/>
                </w:rPr>
                <w:t xml:space="preserve">Έκθεση της Επιτροπής προς το Ευρωπαϊκό Κοινοβούλιο, το Συμβούλιο, την Ευρωπαϊκή Οικονομική και Κοινωνική Επιτροπή και την Επιτροπή των Περιφερειών σύμφωνα με το άρθρο 117 παράγραφος 4 του κανονισμού REACH και το άρθρο 46 παράγραφος 2 του κανονισμού CLP, και επανεξέταση ορισμένων στοιχείων του κανονισμού REACH σύμφωνα με το άρθρο 75 παράγραφος </w:t>
              </w:r>
              <w:r w:rsidRPr="003A4832">
                <w:rPr>
                  <w:rFonts w:ascii="Times New Roman" w:hAnsi="Times New Roman" w:cs="Times New Roman"/>
                  <w:bCs/>
                  <w:color w:val="0563C1" w:themeColor="hyperlink"/>
                  <w:sz w:val="24"/>
                  <w:szCs w:val="21"/>
                  <w:u w:val="single"/>
                  <w:shd w:val="clear" w:color="auto" w:fill="FFFFFF"/>
                </w:rPr>
                <w:lastRenderedPageBreak/>
                <w:t>2 και το άρθρο 138 παράγραφοι 2, 3 και 6 του κανονισμού REACH</w:t>
              </w:r>
            </w:hyperlink>
          </w:p>
        </w:tc>
      </w:tr>
      <w:tr w:rsidR="00206595" w:rsidRPr="003A4832" w14:paraId="73BF73E3" w14:textId="77777777" w:rsidTr="00206595">
        <w:tc>
          <w:tcPr>
            <w:tcW w:w="248" w:type="pct"/>
          </w:tcPr>
          <w:p w14:paraId="5691F19F"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lastRenderedPageBreak/>
              <w:t>21.</w:t>
            </w:r>
          </w:p>
        </w:tc>
        <w:tc>
          <w:tcPr>
            <w:tcW w:w="867" w:type="pct"/>
          </w:tcPr>
          <w:p w14:paraId="37EF52F4"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European Accessibility Act (EAA)</w:t>
            </w:r>
          </w:p>
        </w:tc>
        <w:tc>
          <w:tcPr>
            <w:tcW w:w="1231" w:type="pct"/>
          </w:tcPr>
          <w:p w14:paraId="734E2D95"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Ευρωπαϊκή Πράξη για την Προσβασιμότητα (</w:t>
            </w:r>
            <w:r w:rsidRPr="003A4832">
              <w:rPr>
                <w:rFonts w:ascii="Times New Roman" w:hAnsi="Times New Roman" w:cs="Times New Roman"/>
                <w:sz w:val="24"/>
                <w:lang w:val="en-US"/>
              </w:rPr>
              <w:t>EAA</w:t>
            </w:r>
            <w:r w:rsidRPr="003A4832">
              <w:rPr>
                <w:rFonts w:ascii="Times New Roman" w:hAnsi="Times New Roman" w:cs="Times New Roman"/>
                <w:sz w:val="24"/>
              </w:rPr>
              <w:t>)</w:t>
            </w:r>
          </w:p>
        </w:tc>
        <w:tc>
          <w:tcPr>
            <w:tcW w:w="2654" w:type="pct"/>
          </w:tcPr>
          <w:p w14:paraId="1937B042"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sz w:val="24"/>
                <w:lang w:val="en-US"/>
              </w:rPr>
              <w:t>Eur</w:t>
            </w:r>
            <w:r w:rsidRPr="003A4832">
              <w:rPr>
                <w:rFonts w:ascii="Times New Roman" w:hAnsi="Times New Roman" w:cs="Times New Roman"/>
                <w:sz w:val="24"/>
              </w:rPr>
              <w:t>-</w:t>
            </w:r>
            <w:r w:rsidRPr="003A4832">
              <w:rPr>
                <w:rFonts w:ascii="Times New Roman" w:hAnsi="Times New Roman" w:cs="Times New Roman"/>
                <w:sz w:val="24"/>
                <w:lang w:val="en-US"/>
              </w:rPr>
              <w:t>Lex</w:t>
            </w:r>
            <w:r w:rsidRPr="003A4832">
              <w:rPr>
                <w:rFonts w:ascii="Times New Roman" w:hAnsi="Times New Roman" w:cs="Times New Roman"/>
                <w:sz w:val="24"/>
              </w:rPr>
              <w:t xml:space="preserve">: </w:t>
            </w:r>
            <w:hyperlink r:id="rId67" w:tgtFrame="_blank" w:history="1">
              <w:r w:rsidRPr="003A4832">
                <w:rPr>
                  <w:rFonts w:ascii="Times New Roman" w:hAnsi="Times New Roman" w:cs="Times New Roman"/>
                  <w:color w:val="0563C1" w:themeColor="hyperlink"/>
                  <w:sz w:val="24"/>
                  <w:u w:val="single"/>
                </w:rPr>
                <w:t>Οδηγία (EE) 2016/2102 για την προσβασιμότητα των ιστότοπων και των εφαρμογών για φορητές συσκευές των οργανισμών του δημόσιου τομέα</w:t>
              </w:r>
            </w:hyperlink>
          </w:p>
        </w:tc>
      </w:tr>
      <w:tr w:rsidR="00206595" w:rsidRPr="003A4832" w14:paraId="4413DDB4" w14:textId="77777777" w:rsidTr="00206595">
        <w:trPr>
          <w:trHeight w:val="309"/>
        </w:trPr>
        <w:tc>
          <w:tcPr>
            <w:tcW w:w="248" w:type="pct"/>
          </w:tcPr>
          <w:p w14:paraId="12CDB8CA"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22.</w:t>
            </w:r>
          </w:p>
        </w:tc>
        <w:tc>
          <w:tcPr>
            <w:tcW w:w="867" w:type="pct"/>
          </w:tcPr>
          <w:p w14:paraId="7936D174"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European Commission</w:t>
            </w:r>
          </w:p>
        </w:tc>
        <w:tc>
          <w:tcPr>
            <w:tcW w:w="1231" w:type="pct"/>
          </w:tcPr>
          <w:p w14:paraId="470E588F"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Ευρωπαϊκή Επιτροπή</w:t>
            </w:r>
          </w:p>
        </w:tc>
        <w:tc>
          <w:tcPr>
            <w:tcW w:w="2654" w:type="pct"/>
          </w:tcPr>
          <w:p w14:paraId="0C6844E3"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sz w:val="24"/>
                <w:lang w:val="en-US"/>
              </w:rPr>
              <w:t>IATE</w:t>
            </w:r>
            <w:r w:rsidRPr="003A4832">
              <w:rPr>
                <w:rFonts w:ascii="Times New Roman" w:hAnsi="Times New Roman" w:cs="Times New Roman"/>
                <w:sz w:val="24"/>
              </w:rPr>
              <w:t xml:space="preserve">: </w:t>
            </w:r>
            <w:r w:rsidRPr="003A4832">
              <w:rPr>
                <w:rFonts w:ascii="Times New Roman" w:hAnsi="Times New Roman" w:cs="Times New Roman"/>
                <w:sz w:val="24"/>
                <w:lang w:val="en-US"/>
              </w:rPr>
              <w:t>Term</w:t>
            </w:r>
            <w:r w:rsidRPr="003A4832">
              <w:rPr>
                <w:rFonts w:ascii="Times New Roman" w:hAnsi="Times New Roman" w:cs="Times New Roman"/>
                <w:sz w:val="24"/>
              </w:rPr>
              <w:t xml:space="preserve"> </w:t>
            </w:r>
            <w:r w:rsidRPr="003A4832">
              <w:rPr>
                <w:rFonts w:ascii="Times New Roman" w:hAnsi="Times New Roman" w:cs="Times New Roman"/>
                <w:sz w:val="24"/>
                <w:lang w:val="en-US"/>
              </w:rPr>
              <w:t>Reference</w:t>
            </w:r>
            <w:r w:rsidRPr="003A4832">
              <w:rPr>
                <w:rFonts w:ascii="Times New Roman" w:hAnsi="Times New Roman" w:cs="Times New Roman"/>
                <w:sz w:val="24"/>
              </w:rPr>
              <w:t>:</w:t>
            </w:r>
            <w:r w:rsidRPr="003A4832">
              <w:t xml:space="preserve"> </w:t>
            </w:r>
            <w:hyperlink r:id="rId68" w:tgtFrame="_blank" w:history="1">
              <w:r w:rsidRPr="003A4832">
                <w:rPr>
                  <w:rFonts w:ascii="Times New Roman" w:hAnsi="Times New Roman" w:cs="Times New Roman"/>
                  <w:color w:val="0563C1" w:themeColor="hyperlink"/>
                  <w:sz w:val="24"/>
                  <w:u w:val="single"/>
                </w:rPr>
                <w:t>ΑΝΑΚΟΙΝΩΣΗ ΤΗΣ ΕΠΙΤΡΟΠΗΣ ΠΡΟΣ ΤΟ ΕΥΡΩΠΑΪΚΟ ΚΟΙΝΟΒΟΥΛΙΟ, ΤΟ ΣΥΜΒΟΥΛΙΟ, ΤΗΝ ΕΥΡΩΠΑΪΚΗ ΟΙΚΟΝΟΜΙΚΗ ΚΑΙ ΚΟΙΝΩΝΙΚΗ ΕΠΙΤΡΟΠΗ ΚΑΙ ΤΗΝ ΕΠΙΤΡΟΠΗ ΤΩΝ ΠΕΡΙΦΕΡΕΙΩΝ Στρατηγική της ΕΕ για την καταπολέμηση του αντισημιτισμού και τη διαφύλαξη της εβραϊκής ζωής (2021-2030)</w:t>
              </w:r>
            </w:hyperlink>
          </w:p>
        </w:tc>
      </w:tr>
      <w:tr w:rsidR="00206595" w:rsidRPr="003A4832" w14:paraId="6E863AA1" w14:textId="77777777" w:rsidTr="00206595">
        <w:tc>
          <w:tcPr>
            <w:tcW w:w="248" w:type="pct"/>
          </w:tcPr>
          <w:p w14:paraId="492D20BA"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23.</w:t>
            </w:r>
          </w:p>
        </w:tc>
        <w:tc>
          <w:tcPr>
            <w:tcW w:w="867" w:type="pct"/>
          </w:tcPr>
          <w:p w14:paraId="634D4D58"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European Disability Forum (EDF)</w:t>
            </w:r>
          </w:p>
        </w:tc>
        <w:tc>
          <w:tcPr>
            <w:tcW w:w="1231" w:type="pct"/>
          </w:tcPr>
          <w:p w14:paraId="279D17A4"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Ευρωπαϊκό Φόρουμ Ατόμων με Αναπηρία (</w:t>
            </w:r>
            <w:r w:rsidRPr="003A4832">
              <w:rPr>
                <w:rFonts w:ascii="Times New Roman" w:hAnsi="Times New Roman" w:cs="Times New Roman"/>
                <w:sz w:val="24"/>
                <w:lang w:val="en-US"/>
              </w:rPr>
              <w:t>EDF</w:t>
            </w:r>
            <w:r w:rsidRPr="003A4832">
              <w:rPr>
                <w:rFonts w:ascii="Times New Roman" w:hAnsi="Times New Roman" w:cs="Times New Roman"/>
                <w:sz w:val="24"/>
              </w:rPr>
              <w:t>)</w:t>
            </w:r>
          </w:p>
        </w:tc>
        <w:tc>
          <w:tcPr>
            <w:tcW w:w="2654" w:type="pct"/>
          </w:tcPr>
          <w:p w14:paraId="50A0ACEB"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sz w:val="24"/>
                <w:lang w:val="en-US"/>
              </w:rPr>
              <w:t>IATE</w:t>
            </w:r>
            <w:r w:rsidRPr="003A4832">
              <w:rPr>
                <w:rFonts w:ascii="Times New Roman" w:hAnsi="Times New Roman" w:cs="Times New Roman"/>
                <w:sz w:val="24"/>
              </w:rPr>
              <w:t xml:space="preserve">: </w:t>
            </w:r>
            <w:r w:rsidRPr="003A4832">
              <w:rPr>
                <w:rFonts w:ascii="Times New Roman" w:hAnsi="Times New Roman" w:cs="Times New Roman"/>
                <w:sz w:val="24"/>
                <w:lang w:val="en-US"/>
              </w:rPr>
              <w:t>Term</w:t>
            </w:r>
            <w:r w:rsidRPr="003A4832">
              <w:rPr>
                <w:rFonts w:ascii="Times New Roman" w:hAnsi="Times New Roman" w:cs="Times New Roman"/>
                <w:sz w:val="24"/>
              </w:rPr>
              <w:t xml:space="preserve"> </w:t>
            </w:r>
            <w:r w:rsidRPr="003A4832">
              <w:rPr>
                <w:rFonts w:ascii="Times New Roman" w:hAnsi="Times New Roman" w:cs="Times New Roman"/>
                <w:sz w:val="24"/>
                <w:lang w:val="en-US"/>
              </w:rPr>
              <w:t>Reference</w:t>
            </w:r>
            <w:r w:rsidRPr="003A4832">
              <w:rPr>
                <w:rFonts w:ascii="Times New Roman" w:hAnsi="Times New Roman" w:cs="Times New Roman"/>
                <w:sz w:val="24"/>
              </w:rPr>
              <w:t>: Άρθρο στο in.gr: «Το Ευρωπαϊκό Φόρουμ ΑμεΑ (EDF) συνεδριάζει στην Αθήνα», </w:t>
            </w:r>
            <w:hyperlink r:id="rId69" w:tgtFrame="_blank" w:history="1">
              <w:r w:rsidRPr="003A4832">
                <w:rPr>
                  <w:rFonts w:ascii="Times New Roman" w:hAnsi="Times New Roman" w:cs="Times New Roman"/>
                  <w:color w:val="0563C1" w:themeColor="hyperlink"/>
                  <w:sz w:val="24"/>
                  <w:u w:val="single"/>
                </w:rPr>
                <w:t>http://www.in.gr/2013/05/24/health/health-news/to-eyrwpaiko-foroym-amea-edf-synedriazei-stin-athina/</w:t>
              </w:r>
            </w:hyperlink>
            <w:r w:rsidRPr="003A4832">
              <w:rPr>
                <w:rFonts w:ascii="Times New Roman" w:hAnsi="Times New Roman" w:cs="Times New Roman"/>
                <w:sz w:val="24"/>
              </w:rPr>
              <w:t> [12/06/2018]</w:t>
            </w:r>
          </w:p>
        </w:tc>
      </w:tr>
      <w:tr w:rsidR="00206595" w:rsidRPr="003A4832" w14:paraId="4769F29D" w14:textId="77777777" w:rsidTr="00206595">
        <w:tc>
          <w:tcPr>
            <w:tcW w:w="248" w:type="pct"/>
          </w:tcPr>
          <w:p w14:paraId="2E842967"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24.</w:t>
            </w:r>
          </w:p>
        </w:tc>
        <w:tc>
          <w:tcPr>
            <w:tcW w:w="867" w:type="pct"/>
          </w:tcPr>
          <w:p w14:paraId="1F351216"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European Economic Area (EEA)</w:t>
            </w:r>
          </w:p>
        </w:tc>
        <w:tc>
          <w:tcPr>
            <w:tcW w:w="1231" w:type="pct"/>
          </w:tcPr>
          <w:p w14:paraId="52039C46"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Ευρωπαϊκό Οικονομικό Χώρο (ΕΟΧ)</w:t>
            </w:r>
          </w:p>
        </w:tc>
        <w:tc>
          <w:tcPr>
            <w:tcW w:w="2654" w:type="pct"/>
          </w:tcPr>
          <w:p w14:paraId="6F8F11CD"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sz w:val="24"/>
                <w:lang w:val="en-US"/>
              </w:rPr>
              <w:t>IATE</w:t>
            </w:r>
            <w:r w:rsidRPr="003A4832">
              <w:rPr>
                <w:rFonts w:ascii="Times New Roman" w:hAnsi="Times New Roman" w:cs="Times New Roman"/>
                <w:sz w:val="24"/>
              </w:rPr>
              <w:t xml:space="preserve">: </w:t>
            </w:r>
            <w:r w:rsidRPr="003A4832">
              <w:rPr>
                <w:rFonts w:ascii="Times New Roman" w:hAnsi="Times New Roman" w:cs="Times New Roman"/>
                <w:sz w:val="24"/>
                <w:lang w:val="en-US"/>
              </w:rPr>
              <w:t>Term</w:t>
            </w:r>
            <w:r w:rsidRPr="003A4832">
              <w:rPr>
                <w:rFonts w:ascii="Times New Roman" w:hAnsi="Times New Roman" w:cs="Times New Roman"/>
                <w:sz w:val="24"/>
              </w:rPr>
              <w:t xml:space="preserve"> </w:t>
            </w:r>
            <w:r w:rsidRPr="003A4832">
              <w:rPr>
                <w:rFonts w:ascii="Times New Roman" w:hAnsi="Times New Roman" w:cs="Times New Roman"/>
                <w:sz w:val="24"/>
                <w:lang w:val="en-US"/>
              </w:rPr>
              <w:t>Reference</w:t>
            </w:r>
            <w:r w:rsidRPr="003A4832">
              <w:rPr>
                <w:rFonts w:ascii="Times New Roman" w:hAnsi="Times New Roman" w:cs="Times New Roman"/>
                <w:sz w:val="24"/>
              </w:rPr>
              <w:t>: Απαρίθμηση των αδειών παραμονής στις οποίες αναφέρεται το άρθρο 2 παράγραφος 15 του κανονισμού (ΕΚ) αριθ. 562/2006 του Ευρωπαϊκού Κοινοβουλίου και του Συμβουλίου, της 15ης Μαρτίου 2006 , για τη θέσπιση του κοινοτικού κώδικα σχετικά με το καθεστώς διέλευσης προσώπων από τα σύνορα (κώδικας συνόρων Σένγκεν) </w:t>
            </w:r>
            <w:hyperlink r:id="rId70" w:tgtFrame="_blank" w:history="1">
              <w:r w:rsidRPr="003A4832">
                <w:rPr>
                  <w:rFonts w:ascii="Times New Roman" w:hAnsi="Times New Roman" w:cs="Times New Roman"/>
                  <w:color w:val="0563C1" w:themeColor="hyperlink"/>
                  <w:sz w:val="24"/>
                  <w:u w:val="single"/>
                </w:rPr>
                <w:t>CELEX:52006XC1013(12)/EL</w:t>
              </w:r>
            </w:hyperlink>
          </w:p>
        </w:tc>
      </w:tr>
      <w:tr w:rsidR="00206595" w:rsidRPr="00DC3042" w14:paraId="06696D7C" w14:textId="77777777" w:rsidTr="00206595">
        <w:tc>
          <w:tcPr>
            <w:tcW w:w="248" w:type="pct"/>
          </w:tcPr>
          <w:p w14:paraId="468D5BBC"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25.</w:t>
            </w:r>
          </w:p>
        </w:tc>
        <w:tc>
          <w:tcPr>
            <w:tcW w:w="867" w:type="pct"/>
          </w:tcPr>
          <w:p w14:paraId="380507F3"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European standard</w:t>
            </w:r>
          </w:p>
        </w:tc>
        <w:tc>
          <w:tcPr>
            <w:tcW w:w="1231" w:type="pct"/>
          </w:tcPr>
          <w:p w14:paraId="340EC826"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ευρωπαϊκό πρότυπο</w:t>
            </w:r>
          </w:p>
        </w:tc>
        <w:tc>
          <w:tcPr>
            <w:tcW w:w="2654" w:type="pct"/>
          </w:tcPr>
          <w:p w14:paraId="36212F99" w14:textId="77777777" w:rsidR="00206595" w:rsidRPr="003A4832" w:rsidRDefault="00206595" w:rsidP="003A4832">
            <w:pPr>
              <w:rPr>
                <w:rFonts w:ascii="Times New Roman" w:hAnsi="Times New Roman" w:cs="Times New Roman"/>
                <w:sz w:val="28"/>
                <w:lang w:val="en-US"/>
              </w:rPr>
            </w:pPr>
            <w:r w:rsidRPr="003A4832">
              <w:rPr>
                <w:rFonts w:ascii="Times New Roman" w:hAnsi="Times New Roman" w:cs="Times New Roman"/>
                <w:sz w:val="24"/>
                <w:lang w:val="en-US"/>
              </w:rPr>
              <w:t>IATE: Term Reference: EEA Glossary December 1998;Institution: EEA; Title: GEMET - GEneral Multilingual Environmental Thesaurus; Publication Year: 1999; Publication Month: August; Volume No: 5;</w:t>
            </w:r>
          </w:p>
        </w:tc>
      </w:tr>
      <w:tr w:rsidR="00206595" w:rsidRPr="003A4832" w14:paraId="78031764" w14:textId="77777777" w:rsidTr="00206595">
        <w:tc>
          <w:tcPr>
            <w:tcW w:w="248" w:type="pct"/>
          </w:tcPr>
          <w:p w14:paraId="1599D3E3"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26.</w:t>
            </w:r>
          </w:p>
        </w:tc>
        <w:tc>
          <w:tcPr>
            <w:tcW w:w="867" w:type="pct"/>
          </w:tcPr>
          <w:p w14:paraId="49627AE3"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European standardisation organisations</w:t>
            </w:r>
          </w:p>
        </w:tc>
        <w:tc>
          <w:tcPr>
            <w:tcW w:w="1231" w:type="pct"/>
          </w:tcPr>
          <w:p w14:paraId="621144FB"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ευρωπαϊκο</w:t>
            </w:r>
            <w:r w:rsidRPr="003A4832">
              <w:rPr>
                <w:rFonts w:ascii="Times New Roman" w:hAnsi="Times New Roman" w:cs="Times New Roman"/>
                <w:sz w:val="24"/>
              </w:rPr>
              <w:t>ί</w:t>
            </w:r>
            <w:r w:rsidRPr="003A4832">
              <w:rPr>
                <w:rFonts w:ascii="Times New Roman" w:hAnsi="Times New Roman" w:cs="Times New Roman"/>
                <w:sz w:val="24"/>
                <w:lang w:val="en-US"/>
              </w:rPr>
              <w:t xml:space="preserve"> οργανισμο</w:t>
            </w:r>
            <w:r w:rsidRPr="003A4832">
              <w:rPr>
                <w:rFonts w:ascii="Times New Roman" w:hAnsi="Times New Roman" w:cs="Times New Roman"/>
                <w:sz w:val="24"/>
              </w:rPr>
              <w:t>ί</w:t>
            </w:r>
            <w:r w:rsidRPr="003A4832">
              <w:rPr>
                <w:rFonts w:ascii="Times New Roman" w:hAnsi="Times New Roman" w:cs="Times New Roman"/>
                <w:sz w:val="24"/>
                <w:lang w:val="en-US"/>
              </w:rPr>
              <w:t xml:space="preserve"> τυποποίησης</w:t>
            </w:r>
          </w:p>
        </w:tc>
        <w:tc>
          <w:tcPr>
            <w:tcW w:w="2654" w:type="pct"/>
          </w:tcPr>
          <w:p w14:paraId="4B904E50" w14:textId="77777777" w:rsidR="00206595" w:rsidRPr="003A4832" w:rsidRDefault="00206595" w:rsidP="003A4832">
            <w:pPr>
              <w:rPr>
                <w:rFonts w:ascii="Times New Roman" w:hAnsi="Times New Roman" w:cs="Times New Roman"/>
                <w:sz w:val="28"/>
              </w:rPr>
            </w:pPr>
            <w:r w:rsidRPr="003A4832">
              <w:rPr>
                <w:rFonts w:ascii="Times New Roman" w:hAnsi="Times New Roman" w:cs="Times New Roman"/>
                <w:sz w:val="24"/>
                <w:lang w:val="en-US"/>
              </w:rPr>
              <w:t>IATE</w:t>
            </w:r>
            <w:r w:rsidRPr="00FF0CA1">
              <w:rPr>
                <w:rFonts w:ascii="Times New Roman" w:hAnsi="Times New Roman" w:cs="Times New Roman"/>
                <w:sz w:val="24"/>
              </w:rPr>
              <w:t xml:space="preserve">: </w:t>
            </w:r>
            <w:r w:rsidRPr="003A4832">
              <w:rPr>
                <w:rFonts w:ascii="Times New Roman" w:hAnsi="Times New Roman" w:cs="Times New Roman"/>
                <w:sz w:val="24"/>
                <w:lang w:val="en-US"/>
              </w:rPr>
              <w:t>Term</w:t>
            </w:r>
            <w:r w:rsidRPr="00FF0CA1">
              <w:rPr>
                <w:rFonts w:ascii="Times New Roman" w:hAnsi="Times New Roman" w:cs="Times New Roman"/>
                <w:sz w:val="24"/>
              </w:rPr>
              <w:t xml:space="preserve"> </w:t>
            </w:r>
            <w:r w:rsidRPr="003A4832">
              <w:rPr>
                <w:rFonts w:ascii="Times New Roman" w:hAnsi="Times New Roman" w:cs="Times New Roman"/>
                <w:sz w:val="24"/>
                <w:lang w:val="en-US"/>
              </w:rPr>
              <w:t>Reference</w:t>
            </w:r>
            <w:r w:rsidRPr="00FF0CA1">
              <w:rPr>
                <w:rFonts w:ascii="Times New Roman" w:hAnsi="Times New Roman" w:cs="Times New Roman"/>
                <w:sz w:val="24"/>
              </w:rPr>
              <w:t xml:space="preserve">: </w:t>
            </w:r>
            <w:r w:rsidRPr="003A4832">
              <w:rPr>
                <w:rFonts w:ascii="Times New Roman" w:hAnsi="Times New Roman" w:cs="Times New Roman"/>
                <w:sz w:val="24"/>
              </w:rPr>
              <w:t>Κανονισμός</w:t>
            </w:r>
            <w:r w:rsidRPr="00FF0CA1">
              <w:rPr>
                <w:rFonts w:ascii="Times New Roman" w:hAnsi="Times New Roman" w:cs="Times New Roman"/>
                <w:sz w:val="24"/>
              </w:rPr>
              <w:t xml:space="preserve"> (</w:t>
            </w:r>
            <w:r w:rsidRPr="003A4832">
              <w:rPr>
                <w:rFonts w:ascii="Times New Roman" w:hAnsi="Times New Roman" w:cs="Times New Roman"/>
                <w:sz w:val="24"/>
              </w:rPr>
              <w:t>ΕΕ</w:t>
            </w:r>
            <w:r w:rsidRPr="00FF0CA1">
              <w:rPr>
                <w:rFonts w:ascii="Times New Roman" w:hAnsi="Times New Roman" w:cs="Times New Roman"/>
                <w:sz w:val="24"/>
              </w:rPr>
              <w:t xml:space="preserve">) </w:t>
            </w:r>
            <w:r w:rsidRPr="003A4832">
              <w:rPr>
                <w:rFonts w:ascii="Times New Roman" w:hAnsi="Times New Roman" w:cs="Times New Roman"/>
                <w:sz w:val="24"/>
              </w:rPr>
              <w:t>αριθ</w:t>
            </w:r>
            <w:r w:rsidRPr="00FF0CA1">
              <w:rPr>
                <w:rFonts w:ascii="Times New Roman" w:hAnsi="Times New Roman" w:cs="Times New Roman"/>
                <w:sz w:val="24"/>
              </w:rPr>
              <w:t xml:space="preserve">. </w:t>
            </w:r>
            <w:r w:rsidRPr="003A4832">
              <w:rPr>
                <w:rFonts w:ascii="Times New Roman" w:hAnsi="Times New Roman" w:cs="Times New Roman"/>
                <w:sz w:val="24"/>
              </w:rPr>
              <w:t>1025/2012 του Ευρωπαϊκού Κοινοβουλίου και του Συμβουλίου της 25ης Οκτωβρίου 2012 σχετικά με την ευρωπαϊκή τυποποίηση, άρθ. 2, 3, και αλλού </w:t>
            </w:r>
            <w:hyperlink r:id="rId71" w:tgtFrame="_blank" w:history="1">
              <w:r w:rsidRPr="003A4832">
                <w:rPr>
                  <w:rFonts w:ascii="Times New Roman" w:hAnsi="Times New Roman" w:cs="Times New Roman"/>
                  <w:color w:val="0563C1" w:themeColor="hyperlink"/>
                  <w:sz w:val="24"/>
                  <w:u w:val="single"/>
                </w:rPr>
                <w:t>CELEX:02012R1025-20151007/EL</w:t>
              </w:r>
            </w:hyperlink>
          </w:p>
        </w:tc>
      </w:tr>
      <w:tr w:rsidR="00206595" w:rsidRPr="00DC3042" w14:paraId="4CF08B19" w14:textId="77777777" w:rsidTr="00206595">
        <w:tc>
          <w:tcPr>
            <w:tcW w:w="248" w:type="pct"/>
          </w:tcPr>
          <w:p w14:paraId="29A54A7F"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27.</w:t>
            </w:r>
          </w:p>
        </w:tc>
        <w:tc>
          <w:tcPr>
            <w:tcW w:w="867" w:type="pct"/>
          </w:tcPr>
          <w:p w14:paraId="4527A4A8"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Harmonised standard</w:t>
            </w:r>
          </w:p>
        </w:tc>
        <w:tc>
          <w:tcPr>
            <w:tcW w:w="1231" w:type="pct"/>
          </w:tcPr>
          <w:p w14:paraId="1CE4958E"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εναρμονισμένο πρότυπο</w:t>
            </w:r>
          </w:p>
        </w:tc>
        <w:tc>
          <w:tcPr>
            <w:tcW w:w="2654" w:type="pct"/>
          </w:tcPr>
          <w:p w14:paraId="084A17DF" w14:textId="6D6898E9" w:rsidR="00206595" w:rsidRPr="003A4832" w:rsidRDefault="00206595" w:rsidP="003A4832">
            <w:pPr>
              <w:rPr>
                <w:rFonts w:ascii="Times New Roman" w:hAnsi="Times New Roman" w:cs="Times New Roman"/>
                <w:sz w:val="28"/>
                <w:lang w:val="en-US"/>
              </w:rPr>
            </w:pPr>
            <w:r w:rsidRPr="003A4832">
              <w:rPr>
                <w:rFonts w:ascii="Times New Roman" w:hAnsi="Times New Roman" w:cs="Times New Roman"/>
                <w:sz w:val="24"/>
                <w:lang w:val="en-US"/>
              </w:rPr>
              <w:t>IATE: Term Reference: EEEK L 128,23.05.1991,</w:t>
            </w:r>
            <w:r w:rsidR="008E3972" w:rsidRPr="003A4832">
              <w:rPr>
                <w:rFonts w:ascii="Times New Roman" w:hAnsi="Times New Roman" w:cs="Times New Roman"/>
                <w:sz w:val="24"/>
              </w:rPr>
              <w:t>σελ</w:t>
            </w:r>
            <w:r w:rsidR="008E3972" w:rsidRPr="003A4832">
              <w:rPr>
                <w:rFonts w:ascii="Times New Roman" w:hAnsi="Times New Roman" w:cs="Times New Roman"/>
                <w:sz w:val="24"/>
                <w:lang w:val="en-US"/>
              </w:rPr>
              <w:t>.</w:t>
            </w:r>
            <w:r w:rsidRPr="003A4832">
              <w:rPr>
                <w:rFonts w:ascii="Times New Roman" w:hAnsi="Times New Roman" w:cs="Times New Roman"/>
                <w:sz w:val="24"/>
                <w:lang w:val="en-US"/>
              </w:rPr>
              <w:t xml:space="preserve">2 ; Dec. 98/574/EC OJ L 278/98 p.31 ; </w:t>
            </w:r>
            <w:r w:rsidRPr="003A4832">
              <w:rPr>
                <w:rFonts w:ascii="Times New Roman" w:hAnsi="Times New Roman" w:cs="Times New Roman"/>
                <w:sz w:val="24"/>
              </w:rPr>
              <w:t>Ενιαίο</w:t>
            </w:r>
            <w:r w:rsidRPr="003A4832">
              <w:rPr>
                <w:rFonts w:ascii="Times New Roman" w:hAnsi="Times New Roman" w:cs="Times New Roman"/>
                <w:sz w:val="24"/>
                <w:lang w:val="en-US"/>
              </w:rPr>
              <w:t xml:space="preserve"> </w:t>
            </w:r>
            <w:r w:rsidRPr="003A4832">
              <w:rPr>
                <w:rFonts w:ascii="Times New Roman" w:hAnsi="Times New Roman" w:cs="Times New Roman"/>
                <w:sz w:val="24"/>
              </w:rPr>
              <w:t>Λεξιλόγιο</w:t>
            </w:r>
            <w:r w:rsidRPr="003A4832">
              <w:rPr>
                <w:rFonts w:ascii="Times New Roman" w:hAnsi="Times New Roman" w:cs="Times New Roman"/>
                <w:sz w:val="24"/>
                <w:lang w:val="en-US"/>
              </w:rPr>
              <w:t xml:space="preserve"> </w:t>
            </w:r>
            <w:r w:rsidRPr="003A4832">
              <w:rPr>
                <w:rFonts w:ascii="Times New Roman" w:hAnsi="Times New Roman" w:cs="Times New Roman"/>
                <w:sz w:val="24"/>
              </w:rPr>
              <w:t>Τηλεπικοινωνιακής</w:t>
            </w:r>
            <w:r w:rsidRPr="003A4832">
              <w:rPr>
                <w:rFonts w:ascii="Times New Roman" w:hAnsi="Times New Roman" w:cs="Times New Roman"/>
                <w:sz w:val="24"/>
                <w:lang w:val="en-US"/>
              </w:rPr>
              <w:t xml:space="preserve"> </w:t>
            </w:r>
            <w:r w:rsidRPr="003A4832">
              <w:rPr>
                <w:rFonts w:ascii="Times New Roman" w:hAnsi="Times New Roman" w:cs="Times New Roman"/>
                <w:sz w:val="24"/>
              </w:rPr>
              <w:t>Ορολογίας</w:t>
            </w:r>
            <w:r w:rsidRPr="003A4832">
              <w:rPr>
                <w:rFonts w:ascii="Times New Roman" w:hAnsi="Times New Roman" w:cs="Times New Roman"/>
                <w:sz w:val="24"/>
                <w:lang w:val="en-US"/>
              </w:rPr>
              <w:t xml:space="preserve">, </w:t>
            </w:r>
            <w:r w:rsidRPr="003A4832">
              <w:rPr>
                <w:rFonts w:ascii="Times New Roman" w:hAnsi="Times New Roman" w:cs="Times New Roman"/>
                <w:sz w:val="24"/>
              </w:rPr>
              <w:t>ΟΤΕ</w:t>
            </w:r>
            <w:r w:rsidRPr="003A4832">
              <w:rPr>
                <w:rFonts w:ascii="Times New Roman" w:hAnsi="Times New Roman" w:cs="Times New Roman"/>
                <w:sz w:val="24"/>
                <w:lang w:val="en-US"/>
              </w:rPr>
              <w:t xml:space="preserve">, </w:t>
            </w:r>
            <w:r w:rsidRPr="003A4832">
              <w:rPr>
                <w:rFonts w:ascii="Times New Roman" w:hAnsi="Times New Roman" w:cs="Times New Roman"/>
                <w:sz w:val="24"/>
              </w:rPr>
              <w:t>ΕΛΟΤ</w:t>
            </w:r>
            <w:r w:rsidRPr="003A4832">
              <w:rPr>
                <w:rFonts w:ascii="Times New Roman" w:hAnsi="Times New Roman" w:cs="Times New Roman"/>
                <w:sz w:val="24"/>
                <w:lang w:val="en-US"/>
              </w:rPr>
              <w:t xml:space="preserve">, </w:t>
            </w:r>
            <w:r w:rsidRPr="003A4832">
              <w:rPr>
                <w:rFonts w:ascii="Times New Roman" w:hAnsi="Times New Roman" w:cs="Times New Roman"/>
                <w:sz w:val="24"/>
              </w:rPr>
              <w:t>ΜΟΤΟ</w:t>
            </w:r>
            <w:r w:rsidRPr="003A4832">
              <w:rPr>
                <w:rFonts w:ascii="Times New Roman" w:hAnsi="Times New Roman" w:cs="Times New Roman"/>
                <w:sz w:val="24"/>
                <w:lang w:val="en-US"/>
              </w:rPr>
              <w:t>, 1992</w:t>
            </w:r>
          </w:p>
        </w:tc>
      </w:tr>
      <w:tr w:rsidR="00206595" w:rsidRPr="00DC3042" w14:paraId="1B2C05EB" w14:textId="77777777" w:rsidTr="00206595">
        <w:tc>
          <w:tcPr>
            <w:tcW w:w="248" w:type="pct"/>
          </w:tcPr>
          <w:p w14:paraId="43150D0E"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28.</w:t>
            </w:r>
          </w:p>
        </w:tc>
        <w:tc>
          <w:tcPr>
            <w:tcW w:w="867" w:type="pct"/>
          </w:tcPr>
          <w:p w14:paraId="19A2BD29"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Implementation</w:t>
            </w:r>
          </w:p>
        </w:tc>
        <w:tc>
          <w:tcPr>
            <w:tcW w:w="1231" w:type="pct"/>
          </w:tcPr>
          <w:p w14:paraId="133F9707" w14:textId="028616C4" w:rsidR="00206595" w:rsidRPr="003A4832" w:rsidRDefault="0013187E" w:rsidP="003A4832">
            <w:pPr>
              <w:rPr>
                <w:rFonts w:ascii="Times New Roman" w:hAnsi="Times New Roman" w:cs="Times New Roman"/>
                <w:sz w:val="24"/>
                <w:lang w:val="en-US"/>
              </w:rPr>
            </w:pPr>
            <w:r w:rsidRPr="003A4832">
              <w:rPr>
                <w:rFonts w:ascii="Times New Roman" w:hAnsi="Times New Roman" w:cs="Times New Roman"/>
                <w:sz w:val="24"/>
                <w:lang w:val="en-US"/>
              </w:rPr>
              <w:t>Ε</w:t>
            </w:r>
            <w:r w:rsidR="00206595" w:rsidRPr="003A4832">
              <w:rPr>
                <w:rFonts w:ascii="Times New Roman" w:hAnsi="Times New Roman" w:cs="Times New Roman"/>
                <w:sz w:val="24"/>
                <w:lang w:val="en-US"/>
              </w:rPr>
              <w:t>φαρμογή</w:t>
            </w:r>
          </w:p>
        </w:tc>
        <w:tc>
          <w:tcPr>
            <w:tcW w:w="2654" w:type="pct"/>
          </w:tcPr>
          <w:p w14:paraId="0991A5D0" w14:textId="77777777" w:rsidR="00206595" w:rsidRPr="003A4832" w:rsidRDefault="00206595" w:rsidP="003A4832">
            <w:pPr>
              <w:rPr>
                <w:rFonts w:ascii="Times New Roman" w:hAnsi="Times New Roman" w:cs="Times New Roman"/>
                <w:b/>
                <w:sz w:val="28"/>
                <w:lang w:val="en-US"/>
              </w:rPr>
            </w:pPr>
            <w:r w:rsidRPr="003A4832">
              <w:rPr>
                <w:rFonts w:ascii="Times New Roman" w:hAnsi="Times New Roman" w:cs="Times New Roman"/>
                <w:sz w:val="24"/>
                <w:lang w:val="en-US"/>
              </w:rPr>
              <w:t>IATE: Term Reference: Dec. 96/161/EC OJ L 40/96 p.26</w:t>
            </w:r>
          </w:p>
        </w:tc>
      </w:tr>
      <w:tr w:rsidR="00206595" w:rsidRPr="003A4832" w14:paraId="3E990F10" w14:textId="77777777" w:rsidTr="00206595">
        <w:tc>
          <w:tcPr>
            <w:tcW w:w="248" w:type="pct"/>
          </w:tcPr>
          <w:p w14:paraId="02EBC72A"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29.</w:t>
            </w:r>
          </w:p>
        </w:tc>
        <w:tc>
          <w:tcPr>
            <w:tcW w:w="867" w:type="pct"/>
          </w:tcPr>
          <w:p w14:paraId="2A4451FA" w14:textId="77777777" w:rsidR="00206595" w:rsidRPr="003A4832" w:rsidRDefault="00206595" w:rsidP="003A4832">
            <w:pPr>
              <w:rPr>
                <w:rFonts w:ascii="Times New Roman" w:hAnsi="Times New Roman" w:cs="Times New Roman"/>
                <w:b/>
                <w:sz w:val="24"/>
                <w:lang w:val="en-US"/>
              </w:rPr>
            </w:pPr>
            <w:r w:rsidRPr="003A4832">
              <w:rPr>
                <w:rFonts w:ascii="Times New Roman" w:hAnsi="Times New Roman" w:cs="Times New Roman"/>
                <w:sz w:val="24"/>
                <w:lang w:val="en-US"/>
              </w:rPr>
              <w:t>Implementing act</w:t>
            </w:r>
          </w:p>
        </w:tc>
        <w:tc>
          <w:tcPr>
            <w:tcW w:w="1231" w:type="pct"/>
          </w:tcPr>
          <w:p w14:paraId="1A09B4BF"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εκτελεστική πράξη</w:t>
            </w:r>
          </w:p>
        </w:tc>
        <w:tc>
          <w:tcPr>
            <w:tcW w:w="2654" w:type="pct"/>
          </w:tcPr>
          <w:p w14:paraId="0167D477"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sz w:val="24"/>
                <w:lang w:val="en-US"/>
              </w:rPr>
              <w:t>IATE</w:t>
            </w:r>
            <w:r w:rsidRPr="003A4832">
              <w:rPr>
                <w:rFonts w:ascii="Times New Roman" w:hAnsi="Times New Roman" w:cs="Times New Roman"/>
                <w:sz w:val="24"/>
              </w:rPr>
              <w:t xml:space="preserve">: </w:t>
            </w:r>
            <w:r w:rsidRPr="003A4832">
              <w:rPr>
                <w:rFonts w:ascii="Times New Roman" w:hAnsi="Times New Roman" w:cs="Times New Roman"/>
                <w:sz w:val="24"/>
                <w:lang w:val="en-US"/>
              </w:rPr>
              <w:t>Term</w:t>
            </w:r>
            <w:r w:rsidRPr="003A4832">
              <w:rPr>
                <w:rFonts w:ascii="Times New Roman" w:hAnsi="Times New Roman" w:cs="Times New Roman"/>
                <w:sz w:val="24"/>
              </w:rPr>
              <w:t xml:space="preserve"> </w:t>
            </w:r>
            <w:r w:rsidRPr="003A4832">
              <w:rPr>
                <w:rFonts w:ascii="Times New Roman" w:hAnsi="Times New Roman" w:cs="Times New Roman"/>
                <w:sz w:val="24"/>
                <w:lang w:val="en-US"/>
              </w:rPr>
              <w:t>Reference</w:t>
            </w:r>
            <w:r w:rsidRPr="003A4832">
              <w:rPr>
                <w:rFonts w:ascii="Times New Roman" w:hAnsi="Times New Roman" w:cs="Times New Roman"/>
                <w:sz w:val="24"/>
              </w:rPr>
              <w:t>: Συνθήκη για τη θέσπιση του Συντάγματος της Ευρώπης, Ι-37 </w:t>
            </w:r>
            <w:hyperlink r:id="rId72" w:tgtFrame="_blank" w:history="1">
              <w:r w:rsidRPr="003A4832">
                <w:rPr>
                  <w:rFonts w:ascii="Times New Roman" w:hAnsi="Times New Roman" w:cs="Times New Roman"/>
                  <w:color w:val="0563C1" w:themeColor="hyperlink"/>
                  <w:sz w:val="24"/>
                  <w:u w:val="single"/>
                </w:rPr>
                <w:t>http://eur-lex.europa.eu/LexUriServ/site/el/oj/2004/c_310/c_31020041216el00110040.pdf</w:t>
              </w:r>
            </w:hyperlink>
            <w:r w:rsidRPr="003A4832">
              <w:rPr>
                <w:rFonts w:ascii="Times New Roman" w:hAnsi="Times New Roman" w:cs="Times New Roman"/>
                <w:sz w:val="24"/>
              </w:rPr>
              <w:t> ' Ενοποιημένη απόδοση ΣΕΕ και ΣΛΕΕ, Μέρος έκτο ΣΛΕΕ , τίτλος Ι, κεφ. 2, τμήμα 1 "Οι νομικές πράξεις της Ένωσης", άρθ. 291, ΕΕ C 83/2010, </w:t>
            </w:r>
            <w:hyperlink r:id="rId73" w:tgtFrame="_blank" w:history="1">
              <w:r w:rsidRPr="003A4832">
                <w:rPr>
                  <w:rFonts w:ascii="Times New Roman" w:hAnsi="Times New Roman" w:cs="Times New Roman"/>
                  <w:color w:val="0563C1" w:themeColor="hyperlink"/>
                  <w:sz w:val="24"/>
                  <w:u w:val="single"/>
                </w:rPr>
                <w:t>http://eur-lex.europa.eu/LexUriServ/LexUriServ.do?uri=OJ:C:2010:083:0201:0328:EL:PDF</w:t>
              </w:r>
            </w:hyperlink>
          </w:p>
        </w:tc>
      </w:tr>
      <w:tr w:rsidR="00206595" w:rsidRPr="00DC3042" w14:paraId="63D1BCF3" w14:textId="77777777" w:rsidTr="00206595">
        <w:tc>
          <w:tcPr>
            <w:tcW w:w="248" w:type="pct"/>
          </w:tcPr>
          <w:p w14:paraId="10E3B5CD"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30.</w:t>
            </w:r>
          </w:p>
        </w:tc>
        <w:tc>
          <w:tcPr>
            <w:tcW w:w="867" w:type="pct"/>
          </w:tcPr>
          <w:p w14:paraId="0AC23CE9"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Importer</w:t>
            </w:r>
          </w:p>
        </w:tc>
        <w:tc>
          <w:tcPr>
            <w:tcW w:w="1231" w:type="pct"/>
          </w:tcPr>
          <w:p w14:paraId="58A77C67" w14:textId="2174BB3A" w:rsidR="00206595" w:rsidRPr="003A4832" w:rsidRDefault="0013187E" w:rsidP="003A4832">
            <w:pPr>
              <w:rPr>
                <w:rFonts w:ascii="Times New Roman" w:hAnsi="Times New Roman" w:cs="Times New Roman"/>
                <w:sz w:val="24"/>
                <w:lang w:val="en-US"/>
              </w:rPr>
            </w:pPr>
            <w:r w:rsidRPr="003A4832">
              <w:rPr>
                <w:rFonts w:ascii="Times New Roman" w:hAnsi="Times New Roman" w:cs="Times New Roman"/>
                <w:sz w:val="24"/>
                <w:lang w:val="en-US"/>
              </w:rPr>
              <w:t>Ε</w:t>
            </w:r>
            <w:r w:rsidR="00206595" w:rsidRPr="003A4832">
              <w:rPr>
                <w:rFonts w:ascii="Times New Roman" w:hAnsi="Times New Roman" w:cs="Times New Roman"/>
                <w:sz w:val="24"/>
                <w:lang w:val="en-US"/>
              </w:rPr>
              <w:t>ισαγωγέας</w:t>
            </w:r>
          </w:p>
        </w:tc>
        <w:tc>
          <w:tcPr>
            <w:tcW w:w="2654" w:type="pct"/>
          </w:tcPr>
          <w:p w14:paraId="2C5C5961" w14:textId="77777777" w:rsidR="00206595" w:rsidRPr="003A4832" w:rsidRDefault="00206595" w:rsidP="003A4832">
            <w:pPr>
              <w:rPr>
                <w:rFonts w:ascii="Times New Roman" w:hAnsi="Times New Roman" w:cs="Times New Roman"/>
                <w:b/>
                <w:sz w:val="28"/>
                <w:lang w:val="en-US"/>
              </w:rPr>
            </w:pPr>
            <w:r w:rsidRPr="003A4832">
              <w:rPr>
                <w:rFonts w:ascii="Times New Roman" w:hAnsi="Times New Roman" w:cs="Times New Roman"/>
                <w:sz w:val="24"/>
                <w:lang w:val="en-US"/>
              </w:rPr>
              <w:t>IATE: Term Reference: COM(95) 183 OJ C 191/95 p.6</w:t>
            </w:r>
          </w:p>
        </w:tc>
      </w:tr>
      <w:tr w:rsidR="00206595" w:rsidRPr="003A4832" w14:paraId="7DE6219F" w14:textId="77777777" w:rsidTr="00206595">
        <w:tc>
          <w:tcPr>
            <w:tcW w:w="248" w:type="pct"/>
          </w:tcPr>
          <w:p w14:paraId="004A9AD6"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31.</w:t>
            </w:r>
          </w:p>
        </w:tc>
        <w:tc>
          <w:tcPr>
            <w:tcW w:w="867" w:type="pct"/>
            <w:shd w:val="clear" w:color="auto" w:fill="auto"/>
          </w:tcPr>
          <w:p w14:paraId="4922AE14"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Infringement proceedings</w:t>
            </w:r>
          </w:p>
        </w:tc>
        <w:tc>
          <w:tcPr>
            <w:tcW w:w="1231" w:type="pct"/>
            <w:shd w:val="clear" w:color="auto" w:fill="auto"/>
          </w:tcPr>
          <w:p w14:paraId="527D00CB"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διαδικασίες παράβασης</w:t>
            </w:r>
          </w:p>
        </w:tc>
        <w:tc>
          <w:tcPr>
            <w:tcW w:w="2654" w:type="pct"/>
            <w:shd w:val="clear" w:color="auto" w:fill="auto"/>
          </w:tcPr>
          <w:p w14:paraId="20945792" w14:textId="77777777" w:rsidR="00206595" w:rsidRPr="003A4832" w:rsidRDefault="00206595" w:rsidP="003A4832">
            <w:pPr>
              <w:rPr>
                <w:rFonts w:ascii="Times New Roman" w:hAnsi="Times New Roman" w:cs="Times New Roman"/>
                <w:sz w:val="28"/>
                <w:highlight w:val="green"/>
              </w:rPr>
            </w:pPr>
            <w:r w:rsidRPr="003A4832">
              <w:rPr>
                <w:rFonts w:ascii="Times New Roman" w:hAnsi="Times New Roman" w:cs="Times New Roman"/>
                <w:sz w:val="24"/>
                <w:lang w:val="en-US"/>
              </w:rPr>
              <w:t>IATE</w:t>
            </w:r>
            <w:r w:rsidRPr="003A4832">
              <w:rPr>
                <w:rFonts w:ascii="Times New Roman" w:hAnsi="Times New Roman" w:cs="Times New Roman"/>
                <w:sz w:val="24"/>
              </w:rPr>
              <w:t xml:space="preserve">: </w:t>
            </w:r>
            <w:r w:rsidRPr="003A4832">
              <w:rPr>
                <w:rFonts w:ascii="Times New Roman" w:hAnsi="Times New Roman" w:cs="Times New Roman"/>
                <w:sz w:val="24"/>
                <w:lang w:val="en-US"/>
              </w:rPr>
              <w:t>Term</w:t>
            </w:r>
            <w:r w:rsidRPr="003A4832">
              <w:rPr>
                <w:rFonts w:ascii="Times New Roman" w:hAnsi="Times New Roman" w:cs="Times New Roman"/>
                <w:sz w:val="24"/>
              </w:rPr>
              <w:t xml:space="preserve"> </w:t>
            </w:r>
            <w:r w:rsidRPr="003A4832">
              <w:rPr>
                <w:rFonts w:ascii="Times New Roman" w:hAnsi="Times New Roman" w:cs="Times New Roman"/>
                <w:sz w:val="24"/>
                <w:lang w:val="en-US"/>
              </w:rPr>
              <w:t>Reference</w:t>
            </w:r>
            <w:r w:rsidRPr="003A4832">
              <w:rPr>
                <w:rFonts w:ascii="Times New Roman" w:hAnsi="Times New Roman" w:cs="Times New Roman"/>
                <w:sz w:val="24"/>
              </w:rPr>
              <w:t>: Γλωσσάριο των όρων που χρησιμοποιούνται στην πολιτική ανταγωνισμού της Ευρωπαϊκής Ένωσης </w:t>
            </w:r>
            <w:hyperlink r:id="rId74" w:tgtFrame="_blank" w:history="1">
              <w:r w:rsidRPr="003A4832">
                <w:rPr>
                  <w:rFonts w:ascii="Times New Roman" w:hAnsi="Times New Roman" w:cs="Times New Roman"/>
                  <w:color w:val="0563C1" w:themeColor="hyperlink"/>
                  <w:sz w:val="24"/>
                  <w:u w:val="single"/>
                </w:rPr>
                <w:t>http://webcache.googleusercontent.com/search?q=c</w:t>
              </w:r>
              <w:r w:rsidRPr="003A4832">
                <w:rPr>
                  <w:rFonts w:ascii="Times New Roman" w:hAnsi="Times New Roman" w:cs="Times New Roman"/>
                  <w:color w:val="0563C1" w:themeColor="hyperlink"/>
                  <w:sz w:val="24"/>
                  <w:u w:val="single"/>
                </w:rPr>
                <w:lastRenderedPageBreak/>
                <w:t>ache:iyBTl3UUiCQJ:bookshop.europa.eu/el/--pbKD4402795/downloads/KD-44-02-795-GR-C/KD4402795GRC_002.pdf%3Bpgid%3Dy8dIS7GUWMdSR0EAlMEUUsWb0000njebQ2SK%3Bsid%3D0WTHnMNXz1DHmZOOY-BZO6Fyc6e7zI40zxY%3D%3FFileName%3DKD4402795GRC_002.pdf%26SKU%3DKD4402795GRC_PDF%26CatalogueNumber%3DKD-44-02-795-GR-C+&amp;cd=10&amp;hl=en&amp;ct=clnk&amp;gl=be</w:t>
              </w:r>
            </w:hyperlink>
            <w:r w:rsidRPr="003A4832">
              <w:rPr>
                <w:rFonts w:ascii="Times New Roman" w:hAnsi="Times New Roman" w:cs="Times New Roman"/>
                <w:sz w:val="24"/>
              </w:rPr>
              <w:t> [14/04/2016]</w:t>
            </w:r>
          </w:p>
        </w:tc>
      </w:tr>
      <w:tr w:rsidR="00206595" w:rsidRPr="003A4832" w14:paraId="15FFCA20" w14:textId="77777777" w:rsidTr="00206595">
        <w:tc>
          <w:tcPr>
            <w:tcW w:w="248" w:type="pct"/>
          </w:tcPr>
          <w:p w14:paraId="00A4CA26"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lastRenderedPageBreak/>
              <w:t>32.</w:t>
            </w:r>
          </w:p>
        </w:tc>
        <w:tc>
          <w:tcPr>
            <w:tcW w:w="867" w:type="pct"/>
          </w:tcPr>
          <w:p w14:paraId="4CEBD12C"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Internal market</w:t>
            </w:r>
          </w:p>
        </w:tc>
        <w:tc>
          <w:tcPr>
            <w:tcW w:w="1231" w:type="pct"/>
          </w:tcPr>
          <w:p w14:paraId="0DC455C3"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εσωτερική αγορά</w:t>
            </w:r>
            <w:r w:rsidRPr="003A4832">
              <w:t xml:space="preserve"> </w:t>
            </w:r>
          </w:p>
        </w:tc>
        <w:tc>
          <w:tcPr>
            <w:tcW w:w="2654" w:type="pct"/>
          </w:tcPr>
          <w:p w14:paraId="401AD170"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sz w:val="24"/>
                <w:lang w:val="en-US"/>
              </w:rPr>
              <w:t>IATE</w:t>
            </w:r>
            <w:r w:rsidRPr="003A4832">
              <w:rPr>
                <w:rFonts w:ascii="Times New Roman" w:hAnsi="Times New Roman" w:cs="Times New Roman"/>
                <w:sz w:val="24"/>
              </w:rPr>
              <w:t xml:space="preserve">: </w:t>
            </w:r>
            <w:r w:rsidRPr="003A4832">
              <w:rPr>
                <w:rFonts w:ascii="Times New Roman" w:hAnsi="Times New Roman" w:cs="Times New Roman"/>
                <w:sz w:val="24"/>
                <w:lang w:val="en-US"/>
              </w:rPr>
              <w:t>Term</w:t>
            </w:r>
            <w:r w:rsidRPr="003A4832">
              <w:rPr>
                <w:rFonts w:ascii="Times New Roman" w:hAnsi="Times New Roman" w:cs="Times New Roman"/>
                <w:sz w:val="24"/>
              </w:rPr>
              <w:t xml:space="preserve"> </w:t>
            </w:r>
            <w:r w:rsidRPr="003A4832">
              <w:rPr>
                <w:rFonts w:ascii="Times New Roman" w:hAnsi="Times New Roman" w:cs="Times New Roman"/>
                <w:sz w:val="24"/>
                <w:lang w:val="en-US"/>
              </w:rPr>
              <w:t>Reference</w:t>
            </w:r>
            <w:r w:rsidRPr="003A4832">
              <w:rPr>
                <w:rFonts w:ascii="Times New Roman" w:hAnsi="Times New Roman" w:cs="Times New Roman"/>
                <w:sz w:val="24"/>
              </w:rPr>
              <w:t xml:space="preserve">: </w:t>
            </w:r>
            <w:hyperlink r:id="rId75" w:tgtFrame="_blank" w:history="1">
              <w:r w:rsidRPr="003A4832">
                <w:rPr>
                  <w:rFonts w:ascii="Times New Roman" w:hAnsi="Times New Roman" w:cs="Times New Roman"/>
                  <w:color w:val="0563C1" w:themeColor="hyperlink"/>
                  <w:sz w:val="24"/>
                  <w:u w:val="single"/>
                </w:rPr>
                <w:t>Οδηγία (ΕΕ) 2019/692 του Ευρωπαϊκού Κοινοβουλίου και του Συμβουλίου, της 17ης Απριλίου 2019, για την τροποποίηση της οδηγίας 2009/73/ΕΚ σχετικά με τους κοινούς κανόνες για την εσωτερική αγορά φυσικού αερίου</w:t>
              </w:r>
            </w:hyperlink>
          </w:p>
        </w:tc>
      </w:tr>
      <w:tr w:rsidR="00206595" w:rsidRPr="003A4832" w14:paraId="3AF670B2" w14:textId="77777777" w:rsidTr="00206595">
        <w:tc>
          <w:tcPr>
            <w:tcW w:w="248" w:type="pct"/>
          </w:tcPr>
          <w:p w14:paraId="10F9E4DA"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33.</w:t>
            </w:r>
          </w:p>
        </w:tc>
        <w:tc>
          <w:tcPr>
            <w:tcW w:w="867" w:type="pct"/>
          </w:tcPr>
          <w:p w14:paraId="5DCD2DA6"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Interoperability requirements</w:t>
            </w:r>
          </w:p>
        </w:tc>
        <w:tc>
          <w:tcPr>
            <w:tcW w:w="1231" w:type="pct"/>
          </w:tcPr>
          <w:p w14:paraId="235D2AD3"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απαιτήσεις διαλειτουργικότητας</w:t>
            </w:r>
          </w:p>
        </w:tc>
        <w:tc>
          <w:tcPr>
            <w:tcW w:w="2654" w:type="pct"/>
          </w:tcPr>
          <w:p w14:paraId="48409B3F"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lang w:val="en-US"/>
              </w:rPr>
              <w:t>Eur</w:t>
            </w:r>
            <w:r w:rsidRPr="003A4832">
              <w:rPr>
                <w:rFonts w:ascii="Times New Roman" w:hAnsi="Times New Roman" w:cs="Times New Roman"/>
                <w:sz w:val="24"/>
              </w:rPr>
              <w:t>-</w:t>
            </w:r>
            <w:r w:rsidRPr="003A4832">
              <w:rPr>
                <w:rFonts w:ascii="Times New Roman" w:hAnsi="Times New Roman" w:cs="Times New Roman"/>
                <w:sz w:val="24"/>
                <w:lang w:val="en-US"/>
              </w:rPr>
              <w:t>Lex</w:t>
            </w:r>
            <w:r w:rsidRPr="003A4832">
              <w:rPr>
                <w:rFonts w:ascii="Times New Roman" w:hAnsi="Times New Roman" w:cs="Times New Roman"/>
                <w:sz w:val="24"/>
              </w:rPr>
              <w:t xml:space="preserve">: </w:t>
            </w:r>
            <w:hyperlink r:id="rId76" w:history="1">
              <w:r w:rsidRPr="003A4832">
                <w:rPr>
                  <w:rFonts w:ascii="Times New Roman" w:hAnsi="Times New Roman" w:cs="Times New Roman"/>
                  <w:bCs/>
                  <w:color w:val="0563C1" w:themeColor="hyperlink"/>
                  <w:sz w:val="24"/>
                  <w:u w:val="single"/>
                </w:rPr>
                <w:t>Οδηγία (ΕΕ) 2016/797 του Ευρωπαϊκού Κοινοβουλίου και του Συμβουλίου της 11ης Μαΐου 2016 σχετικά με τη διαλειτουργικότητα του σιδηροδρομικού συστήματος της Ευρωπαϊκής Ένωσης</w:t>
              </w:r>
            </w:hyperlink>
          </w:p>
        </w:tc>
      </w:tr>
      <w:tr w:rsidR="00206595" w:rsidRPr="003A4832" w14:paraId="158CB637" w14:textId="77777777" w:rsidTr="00206595">
        <w:tc>
          <w:tcPr>
            <w:tcW w:w="248" w:type="pct"/>
          </w:tcPr>
          <w:p w14:paraId="1B4E27AB"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34.</w:t>
            </w:r>
          </w:p>
        </w:tc>
        <w:tc>
          <w:tcPr>
            <w:tcW w:w="867" w:type="pct"/>
          </w:tcPr>
          <w:p w14:paraId="20549E25"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Interpersonal communications services</w:t>
            </w:r>
          </w:p>
        </w:tc>
        <w:tc>
          <w:tcPr>
            <w:tcW w:w="1231" w:type="pct"/>
          </w:tcPr>
          <w:p w14:paraId="6943AECE"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υπηρεσίες διαπροσωπικών επικοινωνιών</w:t>
            </w:r>
          </w:p>
        </w:tc>
        <w:tc>
          <w:tcPr>
            <w:tcW w:w="2654" w:type="pct"/>
          </w:tcPr>
          <w:p w14:paraId="64960BF8" w14:textId="77777777" w:rsidR="00206595" w:rsidRPr="003A4832" w:rsidRDefault="00206595" w:rsidP="003A4832">
            <w:pPr>
              <w:rPr>
                <w:rFonts w:ascii="Times New Roman" w:hAnsi="Times New Roman" w:cs="Times New Roman"/>
                <w:sz w:val="28"/>
              </w:rPr>
            </w:pPr>
            <w:r w:rsidRPr="003A4832">
              <w:rPr>
                <w:rFonts w:ascii="Times New Roman" w:hAnsi="Times New Roman" w:cs="Times New Roman"/>
                <w:sz w:val="24"/>
                <w:lang w:val="en-US"/>
              </w:rPr>
              <w:t>IATE</w:t>
            </w:r>
            <w:r w:rsidRPr="003A4832">
              <w:rPr>
                <w:rFonts w:ascii="Times New Roman" w:hAnsi="Times New Roman" w:cs="Times New Roman"/>
                <w:sz w:val="24"/>
              </w:rPr>
              <w:t xml:space="preserve">: </w:t>
            </w:r>
            <w:r w:rsidRPr="003A4832">
              <w:rPr>
                <w:rFonts w:ascii="Times New Roman" w:hAnsi="Times New Roman" w:cs="Times New Roman"/>
                <w:sz w:val="24"/>
                <w:lang w:val="en-US"/>
              </w:rPr>
              <w:t>Term</w:t>
            </w:r>
            <w:r w:rsidRPr="003A4832">
              <w:rPr>
                <w:rFonts w:ascii="Times New Roman" w:hAnsi="Times New Roman" w:cs="Times New Roman"/>
                <w:sz w:val="24"/>
              </w:rPr>
              <w:t xml:space="preserve"> </w:t>
            </w:r>
            <w:r w:rsidRPr="003A4832">
              <w:rPr>
                <w:rFonts w:ascii="Times New Roman" w:hAnsi="Times New Roman" w:cs="Times New Roman"/>
                <w:sz w:val="24"/>
                <w:lang w:val="en-US"/>
              </w:rPr>
              <w:t>Reference</w:t>
            </w:r>
            <w:r w:rsidRPr="003A4832">
              <w:rPr>
                <w:rFonts w:ascii="Times New Roman" w:hAnsi="Times New Roman" w:cs="Times New Roman"/>
                <w:sz w:val="24"/>
              </w:rPr>
              <w:t xml:space="preserve">: </w:t>
            </w:r>
            <w:hyperlink r:id="rId77" w:tgtFrame="_blank" w:history="1">
              <w:r w:rsidRPr="003A4832">
                <w:rPr>
                  <w:rFonts w:ascii="Times New Roman" w:hAnsi="Times New Roman" w:cs="Times New Roman"/>
                  <w:color w:val="0563C1" w:themeColor="hyperlink"/>
                  <w:sz w:val="24"/>
                  <w:u w:val="single"/>
                </w:rPr>
                <w:t>Οδηγία (ΕΕ) 2018/1972 του Ευρωπαϊκού Κοινοβουλίου και του Συμβουλίου, της 11ης Δεκεμβρίου 2018, για τη θέσπιση του Ευρωπαϊκού Κώδικα Ηλεκτρονικών Επικοινωνιών (Αναδιατύπωση)</w:t>
              </w:r>
            </w:hyperlink>
          </w:p>
        </w:tc>
      </w:tr>
      <w:tr w:rsidR="00206595" w:rsidRPr="003A4832" w14:paraId="20EFA050" w14:textId="77777777" w:rsidTr="00206595">
        <w:tc>
          <w:tcPr>
            <w:tcW w:w="248" w:type="pct"/>
          </w:tcPr>
          <w:p w14:paraId="52372795"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35.</w:t>
            </w:r>
          </w:p>
        </w:tc>
        <w:tc>
          <w:tcPr>
            <w:tcW w:w="867" w:type="pct"/>
          </w:tcPr>
          <w:p w14:paraId="28F66389"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Manufacturer</w:t>
            </w:r>
          </w:p>
        </w:tc>
        <w:tc>
          <w:tcPr>
            <w:tcW w:w="1231" w:type="pct"/>
          </w:tcPr>
          <w:p w14:paraId="0F554189"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κατασκευαστής</w:t>
            </w:r>
          </w:p>
        </w:tc>
        <w:tc>
          <w:tcPr>
            <w:tcW w:w="2654" w:type="pct"/>
          </w:tcPr>
          <w:p w14:paraId="54BFD22D"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sz w:val="24"/>
                <w:lang w:val="en-US"/>
              </w:rPr>
              <w:t>IATE</w:t>
            </w:r>
            <w:r w:rsidRPr="003A4832">
              <w:rPr>
                <w:rFonts w:ascii="Times New Roman" w:hAnsi="Times New Roman" w:cs="Times New Roman"/>
                <w:sz w:val="24"/>
              </w:rPr>
              <w:t xml:space="preserve">: </w:t>
            </w:r>
            <w:r w:rsidRPr="003A4832">
              <w:rPr>
                <w:rFonts w:ascii="Times New Roman" w:hAnsi="Times New Roman" w:cs="Times New Roman"/>
                <w:sz w:val="24"/>
                <w:lang w:val="en-US"/>
              </w:rPr>
              <w:t>Term</w:t>
            </w:r>
            <w:r w:rsidRPr="003A4832">
              <w:rPr>
                <w:rFonts w:ascii="Times New Roman" w:hAnsi="Times New Roman" w:cs="Times New Roman"/>
                <w:sz w:val="24"/>
              </w:rPr>
              <w:t xml:space="preserve"> </w:t>
            </w:r>
            <w:r w:rsidRPr="003A4832">
              <w:rPr>
                <w:rFonts w:ascii="Times New Roman" w:hAnsi="Times New Roman" w:cs="Times New Roman"/>
                <w:sz w:val="24"/>
                <w:lang w:val="en-US"/>
              </w:rPr>
              <w:t>Reference</w:t>
            </w:r>
            <w:r w:rsidRPr="003A4832">
              <w:rPr>
                <w:rFonts w:ascii="Times New Roman" w:hAnsi="Times New Roman" w:cs="Times New Roman"/>
                <w:sz w:val="24"/>
              </w:rPr>
              <w:t xml:space="preserve">: </w:t>
            </w:r>
            <w:hyperlink r:id="rId78" w:tgtFrame="_blank" w:history="1">
              <w:r w:rsidRPr="003A4832">
                <w:rPr>
                  <w:rFonts w:ascii="Times New Roman" w:hAnsi="Times New Roman" w:cs="Times New Roman"/>
                  <w:color w:val="0563C1" w:themeColor="hyperlink"/>
                  <w:sz w:val="24"/>
                  <w:u w:val="single"/>
                </w:rPr>
                <w:t>Οδηγία 2009/125/ΕΚ του Ευρωπαϊκού Κοινοβουλίου και του Συμβουλίου, της 21ης Οκτωβρίου 2009, για τη θέσπιση πλαισίου για τον καθορισμό απαιτήσεων οικολογικού σχεδιασμού όσον αφορά τα συνδεόμενα με την ενέργεια προϊόντα (αναδιατύπωση)</w:t>
              </w:r>
            </w:hyperlink>
          </w:p>
        </w:tc>
      </w:tr>
      <w:tr w:rsidR="00206595" w:rsidRPr="003A4832" w14:paraId="6CDD2103" w14:textId="77777777" w:rsidTr="00206595">
        <w:tc>
          <w:tcPr>
            <w:tcW w:w="248" w:type="pct"/>
          </w:tcPr>
          <w:p w14:paraId="23E5F136"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36.</w:t>
            </w:r>
          </w:p>
        </w:tc>
        <w:tc>
          <w:tcPr>
            <w:tcW w:w="867" w:type="pct"/>
          </w:tcPr>
          <w:p w14:paraId="4763576B"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Market surveillance authorities</w:t>
            </w:r>
          </w:p>
        </w:tc>
        <w:tc>
          <w:tcPr>
            <w:tcW w:w="1231" w:type="pct"/>
          </w:tcPr>
          <w:p w14:paraId="491D838E"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αρχές εποπτείας της αγοράς</w:t>
            </w:r>
          </w:p>
        </w:tc>
        <w:tc>
          <w:tcPr>
            <w:tcW w:w="2654" w:type="pct"/>
          </w:tcPr>
          <w:p w14:paraId="0C4CB6B5"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sz w:val="24"/>
                <w:lang w:val="en-US"/>
              </w:rPr>
              <w:t>Eur</w:t>
            </w:r>
            <w:r w:rsidRPr="003A4832">
              <w:rPr>
                <w:rFonts w:ascii="Times New Roman" w:hAnsi="Times New Roman" w:cs="Times New Roman"/>
                <w:sz w:val="24"/>
              </w:rPr>
              <w:t>-</w:t>
            </w:r>
            <w:r w:rsidRPr="003A4832">
              <w:rPr>
                <w:rFonts w:ascii="Times New Roman" w:hAnsi="Times New Roman" w:cs="Times New Roman"/>
                <w:sz w:val="24"/>
                <w:lang w:val="en-US"/>
              </w:rPr>
              <w:t>Lex</w:t>
            </w:r>
            <w:r w:rsidRPr="003A4832">
              <w:rPr>
                <w:rFonts w:ascii="Times New Roman" w:hAnsi="Times New Roman" w:cs="Times New Roman"/>
                <w:sz w:val="24"/>
              </w:rPr>
              <w:t xml:space="preserve">: </w:t>
            </w:r>
            <w:hyperlink r:id="rId79" w:tgtFrame="_blank" w:history="1">
              <w:r w:rsidRPr="003A4832">
                <w:rPr>
                  <w:rFonts w:ascii="Times New Roman" w:hAnsi="Times New Roman" w:cs="Times New Roman"/>
                  <w:color w:val="0563C1" w:themeColor="hyperlink"/>
                  <w:sz w:val="24"/>
                  <w:u w:val="single"/>
                </w:rPr>
                <w:t>Οδηγία (EE) 2019/882 του Ευρωπαϊκού Κοινοβουλίου και του Συμβουλίου, της 17ης Απριλίου 2019, σχετικά με τις απαιτήσεις προσβασιμότητας προϊόντων και υπηρεσιών</w:t>
              </w:r>
            </w:hyperlink>
          </w:p>
        </w:tc>
      </w:tr>
      <w:tr w:rsidR="00206595" w:rsidRPr="003A4832" w14:paraId="69958647" w14:textId="77777777" w:rsidTr="00206595">
        <w:tc>
          <w:tcPr>
            <w:tcW w:w="248" w:type="pct"/>
          </w:tcPr>
          <w:p w14:paraId="7A486EB7"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37.</w:t>
            </w:r>
          </w:p>
        </w:tc>
        <w:tc>
          <w:tcPr>
            <w:tcW w:w="867" w:type="pct"/>
          </w:tcPr>
          <w:p w14:paraId="47CC61C9"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Member States of the European Union (Member States)</w:t>
            </w:r>
          </w:p>
        </w:tc>
        <w:tc>
          <w:tcPr>
            <w:tcW w:w="1231" w:type="pct"/>
          </w:tcPr>
          <w:p w14:paraId="06D026E0"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κράτη μέλη της Ευρωπαϊκής Ένωσης (κράτη μέλη)</w:t>
            </w:r>
          </w:p>
        </w:tc>
        <w:tc>
          <w:tcPr>
            <w:tcW w:w="2654" w:type="pct"/>
          </w:tcPr>
          <w:p w14:paraId="7A702475" w14:textId="77777777" w:rsidR="00206595" w:rsidRPr="003A4832" w:rsidRDefault="00206595" w:rsidP="003A4832">
            <w:pPr>
              <w:rPr>
                <w:rFonts w:ascii="Times New Roman" w:hAnsi="Times New Roman" w:cs="Times New Roman"/>
                <w:bCs/>
                <w:sz w:val="24"/>
              </w:rPr>
            </w:pPr>
            <w:r w:rsidRPr="003A4832">
              <w:rPr>
                <w:rFonts w:ascii="Times New Roman" w:hAnsi="Times New Roman" w:cs="Times New Roman"/>
                <w:bCs/>
                <w:sz w:val="24"/>
              </w:rPr>
              <w:t xml:space="preserve">22010A0113(0), </w:t>
            </w:r>
            <w:r w:rsidRPr="003A4832">
              <w:rPr>
                <w:rFonts w:ascii="Times New Roman" w:hAnsi="Times New Roman" w:cs="Times New Roman"/>
                <w:sz w:val="24"/>
              </w:rPr>
              <w:t>Επίσημη Εφημερίδα αριθ. L 008 της 13/01/2010 σ. 0011 - 0016</w:t>
            </w:r>
          </w:p>
        </w:tc>
      </w:tr>
      <w:tr w:rsidR="00206595" w:rsidRPr="003A4832" w14:paraId="3095AA4A" w14:textId="77777777" w:rsidTr="00206595">
        <w:tc>
          <w:tcPr>
            <w:tcW w:w="248" w:type="pct"/>
          </w:tcPr>
          <w:p w14:paraId="284D3C0B"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38.</w:t>
            </w:r>
          </w:p>
        </w:tc>
        <w:tc>
          <w:tcPr>
            <w:tcW w:w="867" w:type="pct"/>
          </w:tcPr>
          <w:p w14:paraId="36053B34"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Microenterprise</w:t>
            </w:r>
          </w:p>
        </w:tc>
        <w:tc>
          <w:tcPr>
            <w:tcW w:w="1231" w:type="pct"/>
          </w:tcPr>
          <w:p w14:paraId="01BCFF21"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πολύ μικρή επιχείρηση</w:t>
            </w:r>
          </w:p>
        </w:tc>
        <w:tc>
          <w:tcPr>
            <w:tcW w:w="2654" w:type="pct"/>
          </w:tcPr>
          <w:p w14:paraId="4A94422B"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sz w:val="24"/>
                <w:lang w:val="en-US"/>
              </w:rPr>
              <w:t>Eur</w:t>
            </w:r>
            <w:r w:rsidRPr="003A4832">
              <w:rPr>
                <w:rFonts w:ascii="Times New Roman" w:hAnsi="Times New Roman" w:cs="Times New Roman"/>
                <w:sz w:val="24"/>
              </w:rPr>
              <w:t>-</w:t>
            </w:r>
            <w:r w:rsidRPr="003A4832">
              <w:rPr>
                <w:rFonts w:ascii="Times New Roman" w:hAnsi="Times New Roman" w:cs="Times New Roman"/>
                <w:sz w:val="24"/>
                <w:lang w:val="en-US"/>
              </w:rPr>
              <w:t>Lex</w:t>
            </w:r>
            <w:r w:rsidRPr="003A4832">
              <w:rPr>
                <w:rFonts w:ascii="Times New Roman" w:hAnsi="Times New Roman" w:cs="Times New Roman"/>
                <w:sz w:val="24"/>
              </w:rPr>
              <w:t xml:space="preserve">: </w:t>
            </w:r>
            <w:hyperlink r:id="rId80" w:tgtFrame="_blank" w:history="1">
              <w:r w:rsidRPr="003A4832">
                <w:rPr>
                  <w:rFonts w:ascii="Times New Roman" w:hAnsi="Times New Roman" w:cs="Times New Roman"/>
                  <w:color w:val="0563C1" w:themeColor="hyperlink"/>
                  <w:sz w:val="24"/>
                  <w:u w:val="single"/>
                </w:rPr>
                <w:t>Οδηγία (EE) 2019/882 του Ευρωπαϊκού Κοινοβουλίου και του Συμβουλίου, της 17ης Απριλίου 2019, σχετικά με τις απαιτήσεις προσβασιμότητας προϊόντων και υπηρεσιών</w:t>
              </w:r>
            </w:hyperlink>
          </w:p>
        </w:tc>
      </w:tr>
      <w:tr w:rsidR="00206595" w:rsidRPr="003A4832" w14:paraId="7829A8A3" w14:textId="77777777" w:rsidTr="00206595">
        <w:tc>
          <w:tcPr>
            <w:tcW w:w="248" w:type="pct"/>
          </w:tcPr>
          <w:p w14:paraId="78B2A947"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39.</w:t>
            </w:r>
          </w:p>
        </w:tc>
        <w:tc>
          <w:tcPr>
            <w:tcW w:w="867" w:type="pct"/>
          </w:tcPr>
          <w:p w14:paraId="7915052C"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Monitoring</w:t>
            </w:r>
          </w:p>
        </w:tc>
        <w:tc>
          <w:tcPr>
            <w:tcW w:w="1231" w:type="pct"/>
          </w:tcPr>
          <w:p w14:paraId="367456E8"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παρακολούθηση</w:t>
            </w:r>
          </w:p>
        </w:tc>
        <w:tc>
          <w:tcPr>
            <w:tcW w:w="2654" w:type="pct"/>
          </w:tcPr>
          <w:p w14:paraId="2836C7BE" w14:textId="77777777" w:rsidR="00206595" w:rsidRPr="003A4832" w:rsidRDefault="00206595" w:rsidP="003A4832">
            <w:pPr>
              <w:rPr>
                <w:rFonts w:ascii="Times New Roman" w:hAnsi="Times New Roman" w:cs="Times New Roman"/>
                <w:b/>
                <w:sz w:val="28"/>
                <w:highlight w:val="green"/>
              </w:rPr>
            </w:pPr>
            <w:r w:rsidRPr="003A4832">
              <w:rPr>
                <w:rFonts w:ascii="Times New Roman" w:hAnsi="Times New Roman" w:cs="Times New Roman"/>
                <w:sz w:val="24"/>
                <w:lang w:val="en-US"/>
              </w:rPr>
              <w:t>Eur</w:t>
            </w:r>
            <w:r w:rsidRPr="003A4832">
              <w:rPr>
                <w:rFonts w:ascii="Times New Roman" w:hAnsi="Times New Roman" w:cs="Times New Roman"/>
                <w:sz w:val="24"/>
              </w:rPr>
              <w:t>-</w:t>
            </w:r>
            <w:r w:rsidRPr="003A4832">
              <w:rPr>
                <w:rFonts w:ascii="Times New Roman" w:hAnsi="Times New Roman" w:cs="Times New Roman"/>
                <w:sz w:val="24"/>
                <w:lang w:val="en-US"/>
              </w:rPr>
              <w:t>Lex</w:t>
            </w:r>
            <w:r w:rsidRPr="003A4832">
              <w:rPr>
                <w:rFonts w:ascii="Times New Roman" w:hAnsi="Times New Roman" w:cs="Times New Roman"/>
                <w:sz w:val="24"/>
              </w:rPr>
              <w:t xml:space="preserve">: </w:t>
            </w:r>
            <w:hyperlink r:id="rId81" w:tgtFrame="_blank" w:history="1">
              <w:r w:rsidRPr="003A4832">
                <w:rPr>
                  <w:rFonts w:ascii="Times New Roman" w:hAnsi="Times New Roman" w:cs="Times New Roman"/>
                  <w:color w:val="0563C1" w:themeColor="hyperlink"/>
                  <w:sz w:val="24"/>
                  <w:u w:val="single"/>
                </w:rPr>
                <w:t>Οδηγία (EE) 2019/882 του Ευρωπαϊκού Κοινοβουλίου και του Συμβουλίου, της 17ης Απριλίου 2019, σχετικά με τις απαιτήσεις προσβασιμότητας προϊόντων και υπηρεσιών</w:t>
              </w:r>
            </w:hyperlink>
          </w:p>
        </w:tc>
      </w:tr>
      <w:tr w:rsidR="00206595" w:rsidRPr="003A4832" w14:paraId="3305E44E" w14:textId="77777777" w:rsidTr="00206595">
        <w:tc>
          <w:tcPr>
            <w:tcW w:w="248" w:type="pct"/>
          </w:tcPr>
          <w:p w14:paraId="71376B26"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40.</w:t>
            </w:r>
          </w:p>
        </w:tc>
        <w:tc>
          <w:tcPr>
            <w:tcW w:w="867" w:type="pct"/>
          </w:tcPr>
          <w:p w14:paraId="76168D68"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National Human Rights Institutions (NHRIs)</w:t>
            </w:r>
          </w:p>
        </w:tc>
        <w:tc>
          <w:tcPr>
            <w:tcW w:w="1231" w:type="pct"/>
          </w:tcPr>
          <w:p w14:paraId="5A3BD1AE"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Εθνικά Ιδρύματα Ανθρωπίνων Δικαιωμάτων (ΕΙΑΔ)</w:t>
            </w:r>
          </w:p>
        </w:tc>
        <w:tc>
          <w:tcPr>
            <w:tcW w:w="2654" w:type="pct"/>
          </w:tcPr>
          <w:p w14:paraId="43E7E6A3"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sz w:val="24"/>
                <w:lang w:val="en-US"/>
              </w:rPr>
              <w:t>IATE</w:t>
            </w:r>
            <w:r w:rsidRPr="003A4832">
              <w:rPr>
                <w:rFonts w:ascii="Times New Roman" w:hAnsi="Times New Roman" w:cs="Times New Roman"/>
                <w:sz w:val="24"/>
              </w:rPr>
              <w:t xml:space="preserve">: </w:t>
            </w:r>
            <w:r w:rsidRPr="003A4832">
              <w:rPr>
                <w:rFonts w:ascii="Times New Roman" w:hAnsi="Times New Roman" w:cs="Times New Roman"/>
                <w:sz w:val="24"/>
                <w:lang w:val="en-US"/>
              </w:rPr>
              <w:t>Term</w:t>
            </w:r>
            <w:r w:rsidRPr="003A4832">
              <w:rPr>
                <w:rFonts w:ascii="Times New Roman" w:hAnsi="Times New Roman" w:cs="Times New Roman"/>
                <w:sz w:val="24"/>
              </w:rPr>
              <w:t xml:space="preserve"> </w:t>
            </w:r>
            <w:r w:rsidRPr="003A4832">
              <w:rPr>
                <w:rFonts w:ascii="Times New Roman" w:hAnsi="Times New Roman" w:cs="Times New Roman"/>
                <w:sz w:val="24"/>
                <w:lang w:val="en-US"/>
              </w:rPr>
              <w:t>Reference</w:t>
            </w:r>
            <w:r w:rsidRPr="003A4832">
              <w:rPr>
                <w:rFonts w:ascii="Times New Roman" w:hAnsi="Times New Roman" w:cs="Times New Roman"/>
                <w:sz w:val="24"/>
              </w:rPr>
              <w:t>: Ψήφισμα του Ευρωπαϊκού Κοινοβουλίου της 12ης Δεκεμβρίου 2012 για την κατάσταση των θεμελιωδών δικαιωμάτων στην Ευρωπαϊκή Ένωση (2010 — 2011) (2011/2069(INI)), </w:t>
            </w:r>
            <w:hyperlink r:id="rId82" w:tgtFrame="_blank" w:history="1">
              <w:r w:rsidRPr="003A4832">
                <w:rPr>
                  <w:rFonts w:ascii="Times New Roman" w:hAnsi="Times New Roman" w:cs="Times New Roman"/>
                  <w:color w:val="0563C1" w:themeColor="hyperlink"/>
                  <w:sz w:val="24"/>
                  <w:u w:val="single"/>
                </w:rPr>
                <w:t>http://eur-lex.europa.eu/legal-content/EN-EL/TXT/?uri=CELEX:52012IP0500&amp;from=EL</w:t>
              </w:r>
            </w:hyperlink>
            <w:r w:rsidRPr="003A4832">
              <w:rPr>
                <w:rFonts w:ascii="Times New Roman" w:hAnsi="Times New Roman" w:cs="Times New Roman"/>
                <w:sz w:val="24"/>
              </w:rPr>
              <w:t> [28.3.2018]</w:t>
            </w:r>
          </w:p>
        </w:tc>
      </w:tr>
      <w:tr w:rsidR="00206595" w:rsidRPr="00DC3042" w14:paraId="567EC48D" w14:textId="77777777" w:rsidTr="00206595">
        <w:tc>
          <w:tcPr>
            <w:tcW w:w="248" w:type="pct"/>
          </w:tcPr>
          <w:p w14:paraId="04144753"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lastRenderedPageBreak/>
              <w:t>41.</w:t>
            </w:r>
          </w:p>
        </w:tc>
        <w:tc>
          <w:tcPr>
            <w:tcW w:w="867" w:type="pct"/>
          </w:tcPr>
          <w:p w14:paraId="1900FD77"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National legislation</w:t>
            </w:r>
          </w:p>
        </w:tc>
        <w:tc>
          <w:tcPr>
            <w:tcW w:w="1231" w:type="pct"/>
          </w:tcPr>
          <w:p w14:paraId="56088E8D"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εθνική νομοθεσία</w:t>
            </w:r>
          </w:p>
        </w:tc>
        <w:tc>
          <w:tcPr>
            <w:tcW w:w="2654" w:type="pct"/>
          </w:tcPr>
          <w:p w14:paraId="2151ACA3" w14:textId="77777777" w:rsidR="00206595" w:rsidRPr="003A4832" w:rsidRDefault="00206595" w:rsidP="003A4832">
            <w:pPr>
              <w:rPr>
                <w:rFonts w:ascii="Times New Roman" w:hAnsi="Times New Roman" w:cs="Times New Roman"/>
                <w:b/>
                <w:sz w:val="28"/>
                <w:lang w:val="en-US"/>
              </w:rPr>
            </w:pPr>
            <w:r w:rsidRPr="003A4832">
              <w:rPr>
                <w:rFonts w:ascii="Times New Roman" w:hAnsi="Times New Roman" w:cs="Times New Roman"/>
                <w:sz w:val="24"/>
                <w:lang w:val="en-US"/>
              </w:rPr>
              <w:t xml:space="preserve">IATE: Term Reference: </w:t>
            </w:r>
            <w:r w:rsidRPr="003A4832">
              <w:rPr>
                <w:rFonts w:ascii="Times New Roman" w:hAnsi="Times New Roman" w:cs="Times New Roman"/>
                <w:sz w:val="24"/>
                <w:lang w:val="en-US"/>
              </w:rPr>
              <w:br/>
              <w:t>Institution: EEA; Title: GEMET - General Multilingual Environmental Thesaurus; Publication Year: 1999; Publication Month: August; Volume No: 5;</w:t>
            </w:r>
          </w:p>
        </w:tc>
      </w:tr>
      <w:tr w:rsidR="00206595" w:rsidRPr="003A4832" w14:paraId="03BFE56A" w14:textId="77777777" w:rsidTr="00206595">
        <w:tc>
          <w:tcPr>
            <w:tcW w:w="248" w:type="pct"/>
          </w:tcPr>
          <w:p w14:paraId="58472E63"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42.</w:t>
            </w:r>
          </w:p>
        </w:tc>
        <w:tc>
          <w:tcPr>
            <w:tcW w:w="867" w:type="pct"/>
          </w:tcPr>
          <w:p w14:paraId="3DCB6BA6"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On-demand audiovisual media service</w:t>
            </w:r>
          </w:p>
        </w:tc>
        <w:tc>
          <w:tcPr>
            <w:tcW w:w="1231" w:type="pct"/>
          </w:tcPr>
          <w:p w14:paraId="3FED976C"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κατά παραγγελία υπηρεσία οπτικοακουστικών μέσων</w:t>
            </w:r>
          </w:p>
        </w:tc>
        <w:tc>
          <w:tcPr>
            <w:tcW w:w="2654" w:type="pct"/>
          </w:tcPr>
          <w:p w14:paraId="18D6D517"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sz w:val="24"/>
                <w:lang w:val="en-US"/>
              </w:rPr>
              <w:t>IATE</w:t>
            </w:r>
            <w:r w:rsidRPr="003A4832">
              <w:rPr>
                <w:rFonts w:ascii="Times New Roman" w:hAnsi="Times New Roman" w:cs="Times New Roman"/>
                <w:sz w:val="24"/>
              </w:rPr>
              <w:t xml:space="preserve">: </w:t>
            </w:r>
            <w:r w:rsidRPr="003A4832">
              <w:rPr>
                <w:rFonts w:ascii="Times New Roman" w:hAnsi="Times New Roman" w:cs="Times New Roman"/>
                <w:sz w:val="24"/>
                <w:lang w:val="en-US"/>
              </w:rPr>
              <w:t>Term</w:t>
            </w:r>
            <w:r w:rsidRPr="003A4832">
              <w:rPr>
                <w:rFonts w:ascii="Times New Roman" w:hAnsi="Times New Roman" w:cs="Times New Roman"/>
                <w:sz w:val="24"/>
              </w:rPr>
              <w:t xml:space="preserve"> </w:t>
            </w:r>
            <w:r w:rsidRPr="003A4832">
              <w:rPr>
                <w:rFonts w:ascii="Times New Roman" w:hAnsi="Times New Roman" w:cs="Times New Roman"/>
                <w:sz w:val="24"/>
                <w:lang w:val="en-US"/>
              </w:rPr>
              <w:t>Reference</w:t>
            </w:r>
            <w:r w:rsidRPr="003A4832">
              <w:rPr>
                <w:rFonts w:ascii="Times New Roman" w:hAnsi="Times New Roman" w:cs="Times New Roman"/>
                <w:sz w:val="24"/>
              </w:rPr>
              <w:t>: Οδηγία 2010/13/EE του Ευρωπαϊκού Κοινοβουλίου και του Συμβουλίου, της 10ης Μαρτίου 2010, για τον συντονισμό ορισμένων νομοθετικών, κανονιστικών και διοικητικών διατάξεων των κρατών μελών σχετικά με την παροχή υπηρεσιών οπτικοακουστικών μέσων (οδηγία για τις υπηρεσίες οπτικοακουστικών μέσων), Επίσημη Εφημερίδα αριθ. L 95 της 15/04/2010, </w:t>
            </w:r>
            <w:hyperlink r:id="rId83" w:tgtFrame="_blank" w:history="1">
              <w:r w:rsidRPr="003A4832">
                <w:rPr>
                  <w:rFonts w:ascii="Times New Roman" w:hAnsi="Times New Roman" w:cs="Times New Roman"/>
                  <w:color w:val="0563C1" w:themeColor="hyperlink"/>
                  <w:sz w:val="24"/>
                  <w:u w:val="single"/>
                </w:rPr>
                <w:t>CELEX:32010L0013/EL</w:t>
              </w:r>
            </w:hyperlink>
          </w:p>
        </w:tc>
      </w:tr>
      <w:tr w:rsidR="00206595" w:rsidRPr="003A4832" w14:paraId="4CA45835" w14:textId="77777777" w:rsidTr="00206595">
        <w:tc>
          <w:tcPr>
            <w:tcW w:w="248" w:type="pct"/>
          </w:tcPr>
          <w:p w14:paraId="73D0C94E"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43.</w:t>
            </w:r>
          </w:p>
        </w:tc>
        <w:tc>
          <w:tcPr>
            <w:tcW w:w="867" w:type="pct"/>
          </w:tcPr>
          <w:p w14:paraId="2BC7AAB5"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Organisations of persons with disabilities (DPOs)</w:t>
            </w:r>
          </w:p>
        </w:tc>
        <w:tc>
          <w:tcPr>
            <w:tcW w:w="1231" w:type="pct"/>
          </w:tcPr>
          <w:p w14:paraId="25ECB59A"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 xml:space="preserve">οργανώσεις των ατόμων με αναπηρίες </w:t>
            </w:r>
          </w:p>
        </w:tc>
        <w:tc>
          <w:tcPr>
            <w:tcW w:w="2654" w:type="pct"/>
          </w:tcPr>
          <w:p w14:paraId="04FF923E"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sz w:val="24"/>
                <w:lang w:val="en-US"/>
              </w:rPr>
              <w:t>Eur</w:t>
            </w:r>
            <w:r w:rsidRPr="003A4832">
              <w:rPr>
                <w:rFonts w:ascii="Times New Roman" w:hAnsi="Times New Roman" w:cs="Times New Roman"/>
                <w:sz w:val="24"/>
              </w:rPr>
              <w:t>-</w:t>
            </w:r>
            <w:r w:rsidRPr="003A4832">
              <w:rPr>
                <w:rFonts w:ascii="Times New Roman" w:hAnsi="Times New Roman" w:cs="Times New Roman"/>
                <w:sz w:val="24"/>
                <w:lang w:val="en-US"/>
              </w:rPr>
              <w:t>Lex</w:t>
            </w:r>
            <w:r w:rsidRPr="003A4832">
              <w:rPr>
                <w:rFonts w:ascii="Times New Roman" w:hAnsi="Times New Roman" w:cs="Times New Roman"/>
                <w:sz w:val="24"/>
              </w:rPr>
              <w:t xml:space="preserve">: </w:t>
            </w:r>
            <w:hyperlink r:id="rId84" w:history="1">
              <w:r w:rsidRPr="003A4832">
                <w:rPr>
                  <w:rFonts w:ascii="Times New Roman" w:hAnsi="Times New Roman" w:cs="Times New Roman"/>
                  <w:color w:val="0563C1" w:themeColor="hyperlink"/>
                  <w:sz w:val="24"/>
                  <w:u w:val="single"/>
                </w:rPr>
                <w:t>Γνωμοδότηση της Ευρωπαϊκής Οικονομικής και Κοινωνικής Επιτροπής με θέμα «Η προσβασιμότητα ως ανθρώπινο δικαίωμα των ατόμων με αναπηρίες» (γνωμοδότηση πρωτοβουλίας)</w:t>
              </w:r>
            </w:hyperlink>
          </w:p>
        </w:tc>
      </w:tr>
      <w:tr w:rsidR="00206595" w:rsidRPr="003A4832" w14:paraId="799E8174" w14:textId="77777777" w:rsidTr="00206595">
        <w:tc>
          <w:tcPr>
            <w:tcW w:w="248" w:type="pct"/>
          </w:tcPr>
          <w:p w14:paraId="57D8CDBB"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44.</w:t>
            </w:r>
          </w:p>
        </w:tc>
        <w:tc>
          <w:tcPr>
            <w:tcW w:w="867" w:type="pct"/>
          </w:tcPr>
          <w:p w14:paraId="33596F07"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 xml:space="preserve">Passenger transport services </w:t>
            </w:r>
          </w:p>
        </w:tc>
        <w:tc>
          <w:tcPr>
            <w:tcW w:w="1231" w:type="pct"/>
          </w:tcPr>
          <w:p w14:paraId="09052F32"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rPr>
              <w:t>υ</w:t>
            </w:r>
            <w:r w:rsidRPr="003A4832">
              <w:rPr>
                <w:rFonts w:ascii="Times New Roman" w:hAnsi="Times New Roman" w:cs="Times New Roman"/>
                <w:sz w:val="24"/>
                <w:lang w:val="en-US"/>
              </w:rPr>
              <w:t>πηρεσ</w:t>
            </w:r>
            <w:r w:rsidRPr="003A4832">
              <w:rPr>
                <w:rFonts w:ascii="Times New Roman" w:hAnsi="Times New Roman" w:cs="Times New Roman"/>
                <w:sz w:val="24"/>
              </w:rPr>
              <w:t xml:space="preserve">ίες </w:t>
            </w:r>
            <w:r w:rsidRPr="003A4832">
              <w:rPr>
                <w:rFonts w:ascii="Times New Roman" w:hAnsi="Times New Roman" w:cs="Times New Roman"/>
                <w:sz w:val="24"/>
                <w:lang w:val="en-US"/>
              </w:rPr>
              <w:t>μεταφοράς επιβατών</w:t>
            </w:r>
          </w:p>
        </w:tc>
        <w:tc>
          <w:tcPr>
            <w:tcW w:w="2654" w:type="pct"/>
          </w:tcPr>
          <w:p w14:paraId="26F047DD"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sz w:val="24"/>
                <w:lang w:val="en-US"/>
              </w:rPr>
              <w:t>Eur</w:t>
            </w:r>
            <w:r w:rsidRPr="003A4832">
              <w:rPr>
                <w:rFonts w:ascii="Times New Roman" w:hAnsi="Times New Roman" w:cs="Times New Roman"/>
                <w:sz w:val="24"/>
              </w:rPr>
              <w:t>-</w:t>
            </w:r>
            <w:r w:rsidRPr="003A4832">
              <w:rPr>
                <w:rFonts w:ascii="Times New Roman" w:hAnsi="Times New Roman" w:cs="Times New Roman"/>
                <w:sz w:val="24"/>
                <w:lang w:val="en-US"/>
              </w:rPr>
              <w:t>Lex</w:t>
            </w:r>
            <w:r w:rsidRPr="003A4832">
              <w:rPr>
                <w:rFonts w:ascii="Times New Roman" w:hAnsi="Times New Roman" w:cs="Times New Roman"/>
                <w:sz w:val="24"/>
              </w:rPr>
              <w:t xml:space="preserve">: </w:t>
            </w:r>
            <w:hyperlink r:id="rId85" w:tgtFrame="_blank" w:history="1">
              <w:r w:rsidRPr="003A4832">
                <w:rPr>
                  <w:rFonts w:ascii="Times New Roman" w:hAnsi="Times New Roman" w:cs="Times New Roman"/>
                  <w:color w:val="0563C1" w:themeColor="hyperlink"/>
                  <w:sz w:val="24"/>
                  <w:u w:val="single"/>
                </w:rPr>
                <w:t>Οδηγία (EE) 2019/882 του Ευρωπαϊκού Κοινοβουλίου και του Συμβουλίου, της 17ης Απριλίου 2019, σχετικά με τις απαιτήσεις προσβασιμότητας προϊόντων και υπηρεσιών</w:t>
              </w:r>
            </w:hyperlink>
          </w:p>
        </w:tc>
      </w:tr>
      <w:tr w:rsidR="00206595" w:rsidRPr="003A4832" w14:paraId="290F37C6" w14:textId="77777777" w:rsidTr="00206595">
        <w:trPr>
          <w:trHeight w:val="323"/>
        </w:trPr>
        <w:tc>
          <w:tcPr>
            <w:tcW w:w="248" w:type="pct"/>
          </w:tcPr>
          <w:p w14:paraId="50D92DCF"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45.</w:t>
            </w:r>
          </w:p>
        </w:tc>
        <w:tc>
          <w:tcPr>
            <w:tcW w:w="867" w:type="pct"/>
          </w:tcPr>
          <w:p w14:paraId="36BF42FB" w14:textId="77777777" w:rsidR="00206595" w:rsidRPr="003A4832" w:rsidRDefault="00206595" w:rsidP="003A4832">
            <w:pPr>
              <w:rPr>
                <w:rFonts w:ascii="Times New Roman" w:hAnsi="Times New Roman" w:cs="Times New Roman"/>
                <w:b/>
                <w:sz w:val="24"/>
              </w:rPr>
            </w:pPr>
            <w:r w:rsidRPr="003A4832">
              <w:rPr>
                <w:rFonts w:ascii="Times New Roman" w:hAnsi="Times New Roman" w:cs="Times New Roman"/>
                <w:sz w:val="24"/>
                <w:lang w:val="en-US"/>
              </w:rPr>
              <w:t>Persons with disabilities</w:t>
            </w:r>
          </w:p>
        </w:tc>
        <w:tc>
          <w:tcPr>
            <w:tcW w:w="1231" w:type="pct"/>
          </w:tcPr>
          <w:p w14:paraId="6279566C"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άτομα με αναπηρίες</w:t>
            </w:r>
          </w:p>
        </w:tc>
        <w:tc>
          <w:tcPr>
            <w:tcW w:w="2654" w:type="pct"/>
          </w:tcPr>
          <w:p w14:paraId="63F552C3"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sz w:val="24"/>
                <w:lang w:val="en-US"/>
              </w:rPr>
              <w:t>Eur</w:t>
            </w:r>
            <w:r w:rsidRPr="003A4832">
              <w:rPr>
                <w:rFonts w:ascii="Times New Roman" w:hAnsi="Times New Roman" w:cs="Times New Roman"/>
                <w:sz w:val="24"/>
              </w:rPr>
              <w:t>-</w:t>
            </w:r>
            <w:r w:rsidRPr="003A4832">
              <w:rPr>
                <w:rFonts w:ascii="Times New Roman" w:hAnsi="Times New Roman" w:cs="Times New Roman"/>
                <w:sz w:val="24"/>
                <w:lang w:val="en-US"/>
              </w:rPr>
              <w:t>Lex</w:t>
            </w:r>
            <w:r w:rsidRPr="003A4832">
              <w:rPr>
                <w:rFonts w:ascii="Times New Roman" w:hAnsi="Times New Roman" w:cs="Times New Roman"/>
                <w:sz w:val="24"/>
              </w:rPr>
              <w:t xml:space="preserve">: </w:t>
            </w:r>
            <w:hyperlink r:id="rId86" w:tgtFrame="_blank" w:history="1">
              <w:r w:rsidRPr="003A4832">
                <w:rPr>
                  <w:rFonts w:ascii="Times New Roman" w:hAnsi="Times New Roman" w:cs="Times New Roman"/>
                  <w:color w:val="0563C1" w:themeColor="hyperlink"/>
                  <w:sz w:val="24"/>
                  <w:u w:val="single"/>
                </w:rPr>
                <w:t>Οδηγία (EE) 2019/882 του Ευρωπαϊκού Κοινοβουλίου και του Συμβουλίου, της 17ης Απριλίου 2019, σχετικά με τις απαιτήσεις προσβασιμότητας προϊόντων και υπηρεσιών</w:t>
              </w:r>
            </w:hyperlink>
          </w:p>
        </w:tc>
      </w:tr>
      <w:tr w:rsidR="00206595" w:rsidRPr="003A4832" w14:paraId="5777857C" w14:textId="77777777" w:rsidTr="00206595">
        <w:tc>
          <w:tcPr>
            <w:tcW w:w="248" w:type="pct"/>
          </w:tcPr>
          <w:p w14:paraId="47DB7B00"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46.</w:t>
            </w:r>
          </w:p>
        </w:tc>
        <w:tc>
          <w:tcPr>
            <w:tcW w:w="867" w:type="pct"/>
          </w:tcPr>
          <w:p w14:paraId="4A0A8132"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lang w:val="en-US"/>
              </w:rPr>
              <w:t>P</w:t>
            </w:r>
            <w:r w:rsidRPr="003A4832">
              <w:rPr>
                <w:rFonts w:ascii="Times New Roman" w:hAnsi="Times New Roman" w:cs="Times New Roman"/>
                <w:sz w:val="24"/>
              </w:rPr>
              <w:t>roduct</w:t>
            </w:r>
          </w:p>
        </w:tc>
        <w:tc>
          <w:tcPr>
            <w:tcW w:w="1231" w:type="pct"/>
          </w:tcPr>
          <w:p w14:paraId="100B3EF9" w14:textId="6BEFF280" w:rsidR="00206595" w:rsidRPr="003A4832" w:rsidRDefault="0013187E" w:rsidP="003A4832">
            <w:pPr>
              <w:rPr>
                <w:rFonts w:ascii="Times New Roman" w:hAnsi="Times New Roman" w:cs="Times New Roman"/>
                <w:sz w:val="24"/>
              </w:rPr>
            </w:pPr>
            <w:r w:rsidRPr="003A4832">
              <w:rPr>
                <w:rFonts w:ascii="Times New Roman" w:hAnsi="Times New Roman" w:cs="Times New Roman"/>
                <w:sz w:val="24"/>
              </w:rPr>
              <w:t>Π</w:t>
            </w:r>
            <w:r w:rsidR="00206595" w:rsidRPr="003A4832">
              <w:rPr>
                <w:rFonts w:ascii="Times New Roman" w:hAnsi="Times New Roman" w:cs="Times New Roman"/>
                <w:sz w:val="24"/>
              </w:rPr>
              <w:t>ροϊόν</w:t>
            </w:r>
          </w:p>
        </w:tc>
        <w:tc>
          <w:tcPr>
            <w:tcW w:w="2654" w:type="pct"/>
          </w:tcPr>
          <w:p w14:paraId="1A7B87D6" w14:textId="77777777" w:rsidR="00206595" w:rsidRPr="003A4832" w:rsidRDefault="00206595" w:rsidP="003A4832">
            <w:pPr>
              <w:rPr>
                <w:rFonts w:ascii="Times New Roman" w:hAnsi="Times New Roman" w:cs="Times New Roman"/>
                <w:sz w:val="28"/>
              </w:rPr>
            </w:pPr>
            <w:r w:rsidRPr="003A4832">
              <w:rPr>
                <w:rFonts w:ascii="Times New Roman" w:hAnsi="Times New Roman" w:cs="Times New Roman"/>
                <w:sz w:val="24"/>
                <w:lang w:val="en-US"/>
              </w:rPr>
              <w:t>Eur</w:t>
            </w:r>
            <w:r w:rsidRPr="003A4832">
              <w:rPr>
                <w:rFonts w:ascii="Times New Roman" w:hAnsi="Times New Roman" w:cs="Times New Roman"/>
                <w:sz w:val="24"/>
              </w:rPr>
              <w:t>-</w:t>
            </w:r>
            <w:r w:rsidRPr="003A4832">
              <w:rPr>
                <w:rFonts w:ascii="Times New Roman" w:hAnsi="Times New Roman" w:cs="Times New Roman"/>
                <w:sz w:val="24"/>
                <w:lang w:val="en-US"/>
              </w:rPr>
              <w:t>Lex</w:t>
            </w:r>
            <w:r w:rsidRPr="003A4832">
              <w:rPr>
                <w:rFonts w:ascii="Times New Roman" w:hAnsi="Times New Roman" w:cs="Times New Roman"/>
                <w:sz w:val="24"/>
              </w:rPr>
              <w:t xml:space="preserve">: </w:t>
            </w:r>
            <w:hyperlink r:id="rId87" w:tgtFrame="_blank" w:history="1">
              <w:r w:rsidRPr="003A4832">
                <w:rPr>
                  <w:rFonts w:ascii="Times New Roman" w:hAnsi="Times New Roman" w:cs="Times New Roman"/>
                  <w:color w:val="0563C1" w:themeColor="hyperlink"/>
                  <w:sz w:val="24"/>
                  <w:u w:val="single"/>
                </w:rPr>
                <w:t>Οδηγία (EE) 2019/882 του Ευρωπαϊκού Κοινοβουλίου και του Συμβουλίου, της 17ης Απριλίου 2019, σχετικά με τις απαιτήσεις προσβασιμότητας προϊόντων και υπηρεσιών</w:t>
              </w:r>
            </w:hyperlink>
          </w:p>
        </w:tc>
      </w:tr>
      <w:tr w:rsidR="00206595" w:rsidRPr="003A4832" w14:paraId="68DE5C57" w14:textId="77777777" w:rsidTr="00206595">
        <w:tc>
          <w:tcPr>
            <w:tcW w:w="248" w:type="pct"/>
          </w:tcPr>
          <w:p w14:paraId="1F48D9E3"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47.</w:t>
            </w:r>
          </w:p>
        </w:tc>
        <w:tc>
          <w:tcPr>
            <w:tcW w:w="867" w:type="pct"/>
          </w:tcPr>
          <w:p w14:paraId="48DBAC43"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Public procurement</w:t>
            </w:r>
          </w:p>
        </w:tc>
        <w:tc>
          <w:tcPr>
            <w:tcW w:w="1231" w:type="pct"/>
          </w:tcPr>
          <w:p w14:paraId="2E6C552A"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δημόσιες προμήθειες</w:t>
            </w:r>
          </w:p>
        </w:tc>
        <w:tc>
          <w:tcPr>
            <w:tcW w:w="2654" w:type="pct"/>
          </w:tcPr>
          <w:p w14:paraId="0D0C0966"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lang w:val="en-US"/>
              </w:rPr>
              <w:t>Eur</w:t>
            </w:r>
            <w:r w:rsidRPr="003A4832">
              <w:rPr>
                <w:rFonts w:ascii="Times New Roman" w:hAnsi="Times New Roman" w:cs="Times New Roman"/>
                <w:sz w:val="24"/>
              </w:rPr>
              <w:t>-</w:t>
            </w:r>
            <w:r w:rsidRPr="003A4832">
              <w:rPr>
                <w:rFonts w:ascii="Times New Roman" w:hAnsi="Times New Roman" w:cs="Times New Roman"/>
                <w:sz w:val="24"/>
                <w:lang w:val="en-US"/>
              </w:rPr>
              <w:t>Lex</w:t>
            </w:r>
            <w:r w:rsidRPr="003A4832">
              <w:rPr>
                <w:rFonts w:ascii="Times New Roman" w:hAnsi="Times New Roman" w:cs="Times New Roman"/>
                <w:sz w:val="24"/>
              </w:rPr>
              <w:t xml:space="preserve">: </w:t>
            </w:r>
            <w:hyperlink r:id="rId88" w:history="1">
              <w:r w:rsidRPr="003A4832">
                <w:rPr>
                  <w:rFonts w:ascii="Times New Roman" w:hAnsi="Times New Roman" w:cs="Times New Roman"/>
                  <w:color w:val="0563C1" w:themeColor="hyperlink"/>
                  <w:sz w:val="24"/>
                  <w:u w:val="single"/>
                </w:rPr>
                <w:t>Οδηγία 2014/24/ΕΕ του Ευρωπαϊκού Κοινοβουλίου και του Συμβουλίου, της 17ης Απριλίου 2019, σχετικά με τις δημόσιες προμήθειες και την κατάργηση της οδηγίας 2004/18/ΕΚ</w:t>
              </w:r>
            </w:hyperlink>
          </w:p>
        </w:tc>
      </w:tr>
      <w:tr w:rsidR="00206595" w:rsidRPr="003A4832" w14:paraId="1940BF29" w14:textId="77777777" w:rsidTr="00206595">
        <w:tc>
          <w:tcPr>
            <w:tcW w:w="248" w:type="pct"/>
          </w:tcPr>
          <w:p w14:paraId="35897609"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48.</w:t>
            </w:r>
          </w:p>
        </w:tc>
        <w:tc>
          <w:tcPr>
            <w:tcW w:w="867" w:type="pct"/>
          </w:tcPr>
          <w:p w14:paraId="7581F77B"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Public safety answering point or ‘PSAP’</w:t>
            </w:r>
          </w:p>
        </w:tc>
        <w:tc>
          <w:tcPr>
            <w:tcW w:w="1231" w:type="pct"/>
          </w:tcPr>
          <w:p w14:paraId="16001D13"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 xml:space="preserve">κέντρο λήψης κλήσεων έκτακτης ανάγκης» ή </w:t>
            </w:r>
            <w:r w:rsidRPr="003A4832">
              <w:rPr>
                <w:rFonts w:ascii="Times New Roman" w:hAnsi="Times New Roman" w:cs="Times New Roman"/>
                <w:sz w:val="24"/>
                <w:lang w:val="en-US"/>
              </w:rPr>
              <w:t>PSAP</w:t>
            </w:r>
          </w:p>
        </w:tc>
        <w:tc>
          <w:tcPr>
            <w:tcW w:w="2654" w:type="pct"/>
          </w:tcPr>
          <w:p w14:paraId="1D683141"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sz w:val="24"/>
                <w:lang w:val="en-US"/>
              </w:rPr>
              <w:t>Eur</w:t>
            </w:r>
            <w:r w:rsidRPr="003A4832">
              <w:rPr>
                <w:rFonts w:ascii="Times New Roman" w:hAnsi="Times New Roman" w:cs="Times New Roman"/>
                <w:sz w:val="24"/>
              </w:rPr>
              <w:t>-</w:t>
            </w:r>
            <w:r w:rsidRPr="003A4832">
              <w:rPr>
                <w:rFonts w:ascii="Times New Roman" w:hAnsi="Times New Roman" w:cs="Times New Roman"/>
                <w:sz w:val="24"/>
                <w:lang w:val="en-US"/>
              </w:rPr>
              <w:t>Lex</w:t>
            </w:r>
            <w:r w:rsidRPr="003A4832">
              <w:rPr>
                <w:rFonts w:ascii="Times New Roman" w:hAnsi="Times New Roman" w:cs="Times New Roman"/>
                <w:sz w:val="24"/>
              </w:rPr>
              <w:t xml:space="preserve">: </w:t>
            </w:r>
            <w:hyperlink r:id="rId89" w:tgtFrame="_blank" w:history="1">
              <w:r w:rsidRPr="003A4832">
                <w:rPr>
                  <w:rFonts w:ascii="Times New Roman" w:hAnsi="Times New Roman" w:cs="Times New Roman"/>
                  <w:color w:val="0563C1" w:themeColor="hyperlink"/>
                  <w:sz w:val="24"/>
                  <w:u w:val="single"/>
                </w:rPr>
                <w:t>Οδηγία (EE) 2019/882 του Ευρωπαϊκού Κοινοβουλίου και του Συμβουλίου, της 17ης Απριλίου 2019, σχετικά με τις απαιτήσεις προσβασιμότητας προϊόντων και υπηρεσιών</w:t>
              </w:r>
            </w:hyperlink>
          </w:p>
        </w:tc>
      </w:tr>
      <w:tr w:rsidR="00206595" w:rsidRPr="003A4832" w14:paraId="476FD29B" w14:textId="77777777" w:rsidTr="00206595">
        <w:tc>
          <w:tcPr>
            <w:tcW w:w="248" w:type="pct"/>
          </w:tcPr>
          <w:p w14:paraId="63F23500"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49.</w:t>
            </w:r>
          </w:p>
        </w:tc>
        <w:tc>
          <w:tcPr>
            <w:tcW w:w="867" w:type="pct"/>
          </w:tcPr>
          <w:p w14:paraId="5DE8282D"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Rail passenger transport services</w:t>
            </w:r>
          </w:p>
        </w:tc>
        <w:tc>
          <w:tcPr>
            <w:tcW w:w="1231" w:type="pct"/>
          </w:tcPr>
          <w:p w14:paraId="2E5A24C2"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υπηρεσίες σιδηροδρομικών μεταφορών επιβατών</w:t>
            </w:r>
          </w:p>
        </w:tc>
        <w:tc>
          <w:tcPr>
            <w:tcW w:w="2654" w:type="pct"/>
          </w:tcPr>
          <w:p w14:paraId="5340FB38" w14:textId="77777777" w:rsidR="00206595" w:rsidRPr="003A4832" w:rsidRDefault="00206595" w:rsidP="003A4832">
            <w:pPr>
              <w:rPr>
                <w:rFonts w:ascii="Times New Roman" w:hAnsi="Times New Roman" w:cs="Times New Roman"/>
                <w:sz w:val="24"/>
                <w:szCs w:val="24"/>
              </w:rPr>
            </w:pPr>
            <w:r w:rsidRPr="003A4832">
              <w:rPr>
                <w:rFonts w:ascii="Times New Roman" w:hAnsi="Times New Roman" w:cs="Times New Roman"/>
                <w:sz w:val="24"/>
                <w:lang w:val="en-US"/>
              </w:rPr>
              <w:t>Eur</w:t>
            </w:r>
            <w:r w:rsidRPr="003A4832">
              <w:rPr>
                <w:rFonts w:ascii="Times New Roman" w:hAnsi="Times New Roman" w:cs="Times New Roman"/>
                <w:sz w:val="24"/>
              </w:rPr>
              <w:t>-</w:t>
            </w:r>
            <w:r w:rsidRPr="003A4832">
              <w:rPr>
                <w:rFonts w:ascii="Times New Roman" w:hAnsi="Times New Roman" w:cs="Times New Roman"/>
                <w:sz w:val="24"/>
                <w:lang w:val="en-US"/>
              </w:rPr>
              <w:t>Lex</w:t>
            </w:r>
            <w:r w:rsidRPr="003A4832">
              <w:rPr>
                <w:rFonts w:ascii="Times New Roman" w:hAnsi="Times New Roman" w:cs="Times New Roman"/>
                <w:sz w:val="24"/>
              </w:rPr>
              <w:t xml:space="preserve">: </w:t>
            </w:r>
            <w:hyperlink r:id="rId90" w:history="1">
              <w:r w:rsidRPr="003A4832">
                <w:rPr>
                  <w:rFonts w:ascii="Times New Roman" w:hAnsi="Times New Roman" w:cs="Times New Roman"/>
                  <w:color w:val="0563C1" w:themeColor="hyperlink"/>
                  <w:sz w:val="24"/>
                  <w:u w:val="single"/>
                </w:rPr>
                <w:t>Κανονισμός (ΕΚ) αριθ. 765/2008 του Ευρωπαϊκού Κοινοβουλίου και του Συμβουλίου, της</w:t>
              </w:r>
              <w:r w:rsidRPr="003A4832">
                <w:rPr>
                  <w:rFonts w:ascii="Times New Roman" w:hAnsi="Times New Roman" w:cs="Times New Roman"/>
                  <w:color w:val="0563C1" w:themeColor="hyperlink"/>
                  <w:sz w:val="24"/>
                  <w:szCs w:val="24"/>
                  <w:u w:val="single"/>
                  <w:shd w:val="clear" w:color="auto" w:fill="FFFFFF"/>
                </w:rPr>
                <w:t xml:space="preserve"> της 23ης Οκτωβρίου 2007, σχετικά με τα δικαιώματα και τις υποχρεώσεις των επιβατών σιδηροδρομικών</w:t>
              </w:r>
              <w:r w:rsidRPr="003A4832">
                <w:rPr>
                  <w:rFonts w:ascii="Times New Roman" w:hAnsi="Times New Roman" w:cs="Times New Roman"/>
                  <w:color w:val="0563C1" w:themeColor="hyperlink"/>
                  <w:sz w:val="20"/>
                  <w:szCs w:val="20"/>
                  <w:u w:val="single"/>
                  <w:shd w:val="clear" w:color="auto" w:fill="FFFFFF"/>
                </w:rPr>
                <w:t xml:space="preserve"> </w:t>
              </w:r>
              <w:r w:rsidRPr="003A4832">
                <w:rPr>
                  <w:rFonts w:ascii="Times New Roman" w:hAnsi="Times New Roman" w:cs="Times New Roman"/>
                  <w:color w:val="0563C1" w:themeColor="hyperlink"/>
                  <w:sz w:val="24"/>
                  <w:szCs w:val="20"/>
                  <w:u w:val="single"/>
                  <w:shd w:val="clear" w:color="auto" w:fill="FFFFFF"/>
                </w:rPr>
                <w:t>γραμμών</w:t>
              </w:r>
            </w:hyperlink>
          </w:p>
        </w:tc>
      </w:tr>
      <w:tr w:rsidR="00206595" w:rsidRPr="003A4832" w14:paraId="5D578A5E" w14:textId="77777777" w:rsidTr="00206595">
        <w:tc>
          <w:tcPr>
            <w:tcW w:w="248" w:type="pct"/>
          </w:tcPr>
          <w:p w14:paraId="27EF603F"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50.</w:t>
            </w:r>
          </w:p>
        </w:tc>
        <w:tc>
          <w:tcPr>
            <w:tcW w:w="867" w:type="pct"/>
          </w:tcPr>
          <w:p w14:paraId="254C25DB"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Real time text (RTT)</w:t>
            </w:r>
          </w:p>
        </w:tc>
        <w:tc>
          <w:tcPr>
            <w:tcW w:w="1231" w:type="pct"/>
          </w:tcPr>
          <w:p w14:paraId="75551BA5"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κείμενο σε πραγματικό χρόνο</w:t>
            </w:r>
          </w:p>
        </w:tc>
        <w:tc>
          <w:tcPr>
            <w:tcW w:w="2654" w:type="pct"/>
          </w:tcPr>
          <w:p w14:paraId="5D128805"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sz w:val="24"/>
                <w:lang w:val="en-US"/>
              </w:rPr>
              <w:t>Eur</w:t>
            </w:r>
            <w:r w:rsidRPr="003A4832">
              <w:rPr>
                <w:rFonts w:ascii="Times New Roman" w:hAnsi="Times New Roman" w:cs="Times New Roman"/>
                <w:sz w:val="24"/>
              </w:rPr>
              <w:t>-</w:t>
            </w:r>
            <w:r w:rsidRPr="003A4832">
              <w:rPr>
                <w:rFonts w:ascii="Times New Roman" w:hAnsi="Times New Roman" w:cs="Times New Roman"/>
                <w:sz w:val="24"/>
                <w:lang w:val="en-US"/>
              </w:rPr>
              <w:t>Lex</w:t>
            </w:r>
            <w:r w:rsidRPr="003A4832">
              <w:rPr>
                <w:rFonts w:ascii="Times New Roman" w:hAnsi="Times New Roman" w:cs="Times New Roman"/>
                <w:sz w:val="24"/>
              </w:rPr>
              <w:t xml:space="preserve">: </w:t>
            </w:r>
            <w:hyperlink r:id="rId91" w:tgtFrame="_blank" w:history="1">
              <w:r w:rsidRPr="003A4832">
                <w:rPr>
                  <w:rFonts w:ascii="Times New Roman" w:hAnsi="Times New Roman" w:cs="Times New Roman"/>
                  <w:color w:val="0563C1" w:themeColor="hyperlink"/>
                  <w:sz w:val="24"/>
                  <w:u w:val="single"/>
                </w:rPr>
                <w:t>Οδηγία (EE) 2019/882 του Ευρωπαϊκού Κοινοβουλίου και του Συμβουλίου, της 17ης Απριλίου 2019, σχετικά με τις απαιτήσεις προσβασιμότητας προϊόντων και υπηρεσιών</w:t>
              </w:r>
            </w:hyperlink>
          </w:p>
        </w:tc>
      </w:tr>
      <w:tr w:rsidR="00206595" w:rsidRPr="003A4832" w14:paraId="45E17911" w14:textId="77777777" w:rsidTr="00206595">
        <w:tc>
          <w:tcPr>
            <w:tcW w:w="248" w:type="pct"/>
          </w:tcPr>
          <w:p w14:paraId="02642CAA"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51.</w:t>
            </w:r>
          </w:p>
        </w:tc>
        <w:tc>
          <w:tcPr>
            <w:tcW w:w="867" w:type="pct"/>
          </w:tcPr>
          <w:p w14:paraId="58123A8A"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Reporting</w:t>
            </w:r>
          </w:p>
        </w:tc>
        <w:tc>
          <w:tcPr>
            <w:tcW w:w="1231" w:type="pct"/>
          </w:tcPr>
          <w:p w14:paraId="4E5CB699"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υποβολή εκθέσεων</w:t>
            </w:r>
          </w:p>
        </w:tc>
        <w:tc>
          <w:tcPr>
            <w:tcW w:w="2654" w:type="pct"/>
          </w:tcPr>
          <w:p w14:paraId="55D5DCBA"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sz w:val="24"/>
                <w:lang w:val="en-US"/>
              </w:rPr>
              <w:t>Eur</w:t>
            </w:r>
            <w:r w:rsidRPr="003A4832">
              <w:rPr>
                <w:rFonts w:ascii="Times New Roman" w:hAnsi="Times New Roman" w:cs="Times New Roman"/>
                <w:sz w:val="24"/>
              </w:rPr>
              <w:t>-</w:t>
            </w:r>
            <w:r w:rsidRPr="003A4832">
              <w:rPr>
                <w:rFonts w:ascii="Times New Roman" w:hAnsi="Times New Roman" w:cs="Times New Roman"/>
                <w:sz w:val="24"/>
                <w:lang w:val="en-US"/>
              </w:rPr>
              <w:t>Lex</w:t>
            </w:r>
            <w:r w:rsidRPr="003A4832">
              <w:rPr>
                <w:rFonts w:ascii="Times New Roman" w:hAnsi="Times New Roman" w:cs="Times New Roman"/>
                <w:sz w:val="24"/>
              </w:rPr>
              <w:t xml:space="preserve">: </w:t>
            </w:r>
            <w:hyperlink r:id="rId92" w:tgtFrame="_blank" w:history="1">
              <w:r w:rsidRPr="003A4832">
                <w:rPr>
                  <w:rFonts w:ascii="Times New Roman" w:hAnsi="Times New Roman" w:cs="Times New Roman"/>
                  <w:color w:val="0563C1" w:themeColor="hyperlink"/>
                  <w:sz w:val="24"/>
                  <w:u w:val="single"/>
                </w:rPr>
                <w:t>Οδηγία (EE) 2019/882 του Ευρωπαϊκού Κοινοβουλίου και του Συμβουλίου, της 17ης Απριλίου 2019, σχετικά με τις απαιτήσεις προσβασιμότητας προϊόντων και υπηρεσιών</w:t>
              </w:r>
            </w:hyperlink>
          </w:p>
        </w:tc>
      </w:tr>
      <w:tr w:rsidR="00206595" w:rsidRPr="003A4832" w14:paraId="02338CE0" w14:textId="77777777" w:rsidTr="00206595">
        <w:tc>
          <w:tcPr>
            <w:tcW w:w="248" w:type="pct"/>
          </w:tcPr>
          <w:p w14:paraId="75EE58D7"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52.</w:t>
            </w:r>
          </w:p>
        </w:tc>
        <w:tc>
          <w:tcPr>
            <w:tcW w:w="867" w:type="pct"/>
          </w:tcPr>
          <w:p w14:paraId="53D31DE0"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Self-service terminals</w:t>
            </w:r>
          </w:p>
        </w:tc>
        <w:tc>
          <w:tcPr>
            <w:tcW w:w="1231" w:type="pct"/>
          </w:tcPr>
          <w:p w14:paraId="652DF842"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τερματικά αυτοεξυπηρέτησης</w:t>
            </w:r>
          </w:p>
        </w:tc>
        <w:tc>
          <w:tcPr>
            <w:tcW w:w="2654" w:type="pct"/>
          </w:tcPr>
          <w:p w14:paraId="2F99ECAC"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sz w:val="24"/>
                <w:lang w:val="en-US"/>
              </w:rPr>
              <w:t>Eur</w:t>
            </w:r>
            <w:r w:rsidRPr="003A4832">
              <w:rPr>
                <w:rFonts w:ascii="Times New Roman" w:hAnsi="Times New Roman" w:cs="Times New Roman"/>
                <w:sz w:val="24"/>
              </w:rPr>
              <w:t>-</w:t>
            </w:r>
            <w:r w:rsidRPr="003A4832">
              <w:rPr>
                <w:rFonts w:ascii="Times New Roman" w:hAnsi="Times New Roman" w:cs="Times New Roman"/>
                <w:sz w:val="24"/>
                <w:lang w:val="en-US"/>
              </w:rPr>
              <w:t>Lex</w:t>
            </w:r>
            <w:r w:rsidRPr="003A4832">
              <w:rPr>
                <w:rFonts w:ascii="Times New Roman" w:hAnsi="Times New Roman" w:cs="Times New Roman"/>
                <w:sz w:val="24"/>
              </w:rPr>
              <w:t xml:space="preserve">: </w:t>
            </w:r>
            <w:hyperlink r:id="rId93" w:tgtFrame="_blank" w:history="1">
              <w:r w:rsidRPr="003A4832">
                <w:rPr>
                  <w:rFonts w:ascii="Times New Roman" w:hAnsi="Times New Roman" w:cs="Times New Roman"/>
                  <w:color w:val="0563C1" w:themeColor="hyperlink"/>
                  <w:sz w:val="24"/>
                  <w:u w:val="single"/>
                </w:rPr>
                <w:t xml:space="preserve">Οδηγία (EE) 2019/882 του Ευρωπαϊκού Κοινοβουλίου και του Συμβουλίου, της 17ης Απριλίου 2019, </w:t>
              </w:r>
              <w:r w:rsidRPr="003A4832">
                <w:rPr>
                  <w:rFonts w:ascii="Times New Roman" w:hAnsi="Times New Roman" w:cs="Times New Roman"/>
                  <w:color w:val="0563C1" w:themeColor="hyperlink"/>
                  <w:sz w:val="24"/>
                  <w:u w:val="single"/>
                </w:rPr>
                <w:lastRenderedPageBreak/>
                <w:t>σχετικά με τις απαιτήσεις προσβασιμότητας προϊόντων και υπηρεσιών</w:t>
              </w:r>
            </w:hyperlink>
          </w:p>
        </w:tc>
      </w:tr>
      <w:tr w:rsidR="00206595" w:rsidRPr="003A4832" w14:paraId="18863CA5" w14:textId="77777777" w:rsidTr="00206595">
        <w:tc>
          <w:tcPr>
            <w:tcW w:w="248" w:type="pct"/>
          </w:tcPr>
          <w:p w14:paraId="0EB019F6"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lastRenderedPageBreak/>
              <w:t>53.</w:t>
            </w:r>
          </w:p>
        </w:tc>
        <w:tc>
          <w:tcPr>
            <w:tcW w:w="867" w:type="pct"/>
          </w:tcPr>
          <w:p w14:paraId="14E0A8C5"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Service</w:t>
            </w:r>
          </w:p>
        </w:tc>
        <w:tc>
          <w:tcPr>
            <w:tcW w:w="1231" w:type="pct"/>
          </w:tcPr>
          <w:p w14:paraId="09B7531A"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 xml:space="preserve">υπηρεσία </w:t>
            </w:r>
          </w:p>
        </w:tc>
        <w:tc>
          <w:tcPr>
            <w:tcW w:w="2654" w:type="pct"/>
          </w:tcPr>
          <w:p w14:paraId="58FBD580" w14:textId="77777777" w:rsidR="00206595" w:rsidRPr="003A4832" w:rsidRDefault="0077746C" w:rsidP="003A4832">
            <w:pPr>
              <w:rPr>
                <w:rFonts w:ascii="Times New Roman" w:hAnsi="Times New Roman" w:cs="Times New Roman"/>
                <w:b/>
                <w:sz w:val="28"/>
              </w:rPr>
            </w:pPr>
            <w:hyperlink r:id="rId94" w:tgtFrame="_blank" w:history="1">
              <w:r w:rsidR="00206595" w:rsidRPr="003A4832">
                <w:rPr>
                  <w:rFonts w:ascii="Times New Roman" w:hAnsi="Times New Roman" w:cs="Times New Roman"/>
                  <w:color w:val="0563C1" w:themeColor="hyperlink"/>
                  <w:sz w:val="24"/>
                  <w:u w:val="single"/>
                  <w:lang w:val="en-US"/>
                </w:rPr>
                <w:t>Eur</w:t>
              </w:r>
              <w:r w:rsidR="00206595" w:rsidRPr="003A4832">
                <w:rPr>
                  <w:rFonts w:ascii="Times New Roman" w:hAnsi="Times New Roman" w:cs="Times New Roman"/>
                  <w:color w:val="0563C1" w:themeColor="hyperlink"/>
                  <w:sz w:val="24"/>
                  <w:u w:val="single"/>
                </w:rPr>
                <w:t>-</w:t>
              </w:r>
              <w:r w:rsidR="00206595" w:rsidRPr="003A4832">
                <w:rPr>
                  <w:rFonts w:ascii="Times New Roman" w:hAnsi="Times New Roman" w:cs="Times New Roman"/>
                  <w:color w:val="0563C1" w:themeColor="hyperlink"/>
                  <w:sz w:val="24"/>
                  <w:u w:val="single"/>
                  <w:lang w:val="en-US"/>
                </w:rPr>
                <w:t>Lex</w:t>
              </w:r>
              <w:r w:rsidR="00206595" w:rsidRPr="003A4832">
                <w:rPr>
                  <w:rFonts w:ascii="Times New Roman" w:hAnsi="Times New Roman" w:cs="Times New Roman"/>
                  <w:color w:val="0563C1" w:themeColor="hyperlink"/>
                  <w:sz w:val="24"/>
                  <w:u w:val="single"/>
                </w:rPr>
                <w:t>: Οδηγία 2006/123 του Ευρωπαϊκού Κοινοβουλίου και του Συμβουλίου, της 12ης Δεκεμβρίου 2006, σχετικά με τις υπηρεσίες στην εσωτερική αγορά</w:t>
              </w:r>
            </w:hyperlink>
            <w:r w:rsidR="00206595" w:rsidRPr="003A4832">
              <w:rPr>
                <w:rFonts w:ascii="Times New Roman" w:hAnsi="Times New Roman" w:cs="Times New Roman"/>
                <w:sz w:val="24"/>
              </w:rPr>
              <w:t xml:space="preserve"> </w:t>
            </w:r>
          </w:p>
        </w:tc>
      </w:tr>
      <w:tr w:rsidR="00206595" w:rsidRPr="003A4832" w14:paraId="78304802" w14:textId="77777777" w:rsidTr="00206595">
        <w:tc>
          <w:tcPr>
            <w:tcW w:w="248" w:type="pct"/>
          </w:tcPr>
          <w:p w14:paraId="70D1378B"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54.</w:t>
            </w:r>
          </w:p>
        </w:tc>
        <w:tc>
          <w:tcPr>
            <w:tcW w:w="867" w:type="pct"/>
          </w:tcPr>
          <w:p w14:paraId="254CB2C7"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Service provider</w:t>
            </w:r>
          </w:p>
        </w:tc>
        <w:tc>
          <w:tcPr>
            <w:tcW w:w="1231" w:type="pct"/>
          </w:tcPr>
          <w:p w14:paraId="0A7349B3"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πάροχος υπηρεσιών</w:t>
            </w:r>
          </w:p>
        </w:tc>
        <w:tc>
          <w:tcPr>
            <w:tcW w:w="2654" w:type="pct"/>
          </w:tcPr>
          <w:p w14:paraId="03DEFD7F"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sz w:val="24"/>
                <w:lang w:val="en-US"/>
              </w:rPr>
              <w:t>Eur</w:t>
            </w:r>
            <w:r w:rsidRPr="003A4832">
              <w:rPr>
                <w:rFonts w:ascii="Times New Roman" w:hAnsi="Times New Roman" w:cs="Times New Roman"/>
                <w:sz w:val="24"/>
              </w:rPr>
              <w:t>-</w:t>
            </w:r>
            <w:r w:rsidRPr="003A4832">
              <w:rPr>
                <w:rFonts w:ascii="Times New Roman" w:hAnsi="Times New Roman" w:cs="Times New Roman"/>
                <w:sz w:val="24"/>
                <w:lang w:val="en-US"/>
              </w:rPr>
              <w:t>Lex</w:t>
            </w:r>
            <w:r w:rsidRPr="003A4832">
              <w:rPr>
                <w:rFonts w:ascii="Times New Roman" w:hAnsi="Times New Roman" w:cs="Times New Roman"/>
                <w:sz w:val="24"/>
              </w:rPr>
              <w:t xml:space="preserve">: </w:t>
            </w:r>
            <w:hyperlink r:id="rId95" w:tgtFrame="_blank" w:history="1">
              <w:r w:rsidRPr="003A4832">
                <w:rPr>
                  <w:rFonts w:ascii="Times New Roman" w:hAnsi="Times New Roman" w:cs="Times New Roman"/>
                  <w:color w:val="0563C1" w:themeColor="hyperlink"/>
                  <w:sz w:val="24"/>
                  <w:u w:val="single"/>
                </w:rPr>
                <w:t>Οδηγία (EE) 2019/882 του Ευρωπαϊκού Κοινοβουλίου και του Συμβουλίου, της 17ης Απριλίου 2019, σχετικά με τις απαιτήσεις προσβασιμότητας προϊόντων και υπηρεσιών</w:t>
              </w:r>
            </w:hyperlink>
          </w:p>
        </w:tc>
      </w:tr>
      <w:tr w:rsidR="00206595" w:rsidRPr="003A4832" w14:paraId="1AD03EEB" w14:textId="77777777" w:rsidTr="00206595">
        <w:tc>
          <w:tcPr>
            <w:tcW w:w="248" w:type="pct"/>
          </w:tcPr>
          <w:p w14:paraId="6F4777EC"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55.</w:t>
            </w:r>
          </w:p>
        </w:tc>
        <w:tc>
          <w:tcPr>
            <w:tcW w:w="867" w:type="pct"/>
          </w:tcPr>
          <w:p w14:paraId="23D09B09"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 xml:space="preserve">Services providing access to audiovisual media services </w:t>
            </w:r>
          </w:p>
        </w:tc>
        <w:tc>
          <w:tcPr>
            <w:tcW w:w="1231" w:type="pct"/>
          </w:tcPr>
          <w:p w14:paraId="14D87D51"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υπηρεσίες που παρέχουν πρόσβαση σε υπηρεσίες οπτικοακουστικών μέσων</w:t>
            </w:r>
          </w:p>
        </w:tc>
        <w:tc>
          <w:tcPr>
            <w:tcW w:w="2654" w:type="pct"/>
          </w:tcPr>
          <w:p w14:paraId="504C461F"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sz w:val="24"/>
                <w:lang w:val="en-US"/>
              </w:rPr>
              <w:t>Eur</w:t>
            </w:r>
            <w:r w:rsidRPr="003A4832">
              <w:rPr>
                <w:rFonts w:ascii="Times New Roman" w:hAnsi="Times New Roman" w:cs="Times New Roman"/>
                <w:sz w:val="24"/>
              </w:rPr>
              <w:t>-</w:t>
            </w:r>
            <w:r w:rsidRPr="003A4832">
              <w:rPr>
                <w:rFonts w:ascii="Times New Roman" w:hAnsi="Times New Roman" w:cs="Times New Roman"/>
                <w:sz w:val="24"/>
                <w:lang w:val="en-US"/>
              </w:rPr>
              <w:t>Lex</w:t>
            </w:r>
            <w:r w:rsidRPr="003A4832">
              <w:rPr>
                <w:rFonts w:ascii="Times New Roman" w:hAnsi="Times New Roman" w:cs="Times New Roman"/>
                <w:sz w:val="24"/>
              </w:rPr>
              <w:t xml:space="preserve">: </w:t>
            </w:r>
            <w:hyperlink r:id="rId96" w:tgtFrame="_blank" w:history="1">
              <w:r w:rsidRPr="003A4832">
                <w:rPr>
                  <w:rFonts w:ascii="Times New Roman" w:hAnsi="Times New Roman" w:cs="Times New Roman"/>
                  <w:color w:val="0563C1" w:themeColor="hyperlink"/>
                  <w:sz w:val="24"/>
                  <w:u w:val="single"/>
                </w:rPr>
                <w:t>Οδηγία (EE) 2019/882 του Ευρωπαϊκού Κοινοβουλίου και του Συμβουλίου, της 17ης Απριλίου 2019, σχετικά με τις απαιτήσεις προσβασιμότητας προϊόντων και υπηρεσιών</w:t>
              </w:r>
            </w:hyperlink>
          </w:p>
        </w:tc>
      </w:tr>
      <w:tr w:rsidR="00206595" w:rsidRPr="003A4832" w14:paraId="76F4A9F9" w14:textId="77777777" w:rsidTr="00206595">
        <w:tc>
          <w:tcPr>
            <w:tcW w:w="248" w:type="pct"/>
          </w:tcPr>
          <w:p w14:paraId="420A7318"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56.</w:t>
            </w:r>
          </w:p>
        </w:tc>
        <w:tc>
          <w:tcPr>
            <w:tcW w:w="867" w:type="pct"/>
          </w:tcPr>
          <w:p w14:paraId="25EE42A0"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Sign language interpretation</w:t>
            </w:r>
          </w:p>
        </w:tc>
        <w:tc>
          <w:tcPr>
            <w:tcW w:w="1231" w:type="pct"/>
          </w:tcPr>
          <w:p w14:paraId="407EC4F9"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διερμηνεία στη νοηματική γλώσσα</w:t>
            </w:r>
          </w:p>
        </w:tc>
        <w:tc>
          <w:tcPr>
            <w:tcW w:w="2654" w:type="pct"/>
          </w:tcPr>
          <w:p w14:paraId="5A575DEC"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sz w:val="24"/>
                <w:lang w:val="en-US"/>
              </w:rPr>
              <w:t>Eur</w:t>
            </w:r>
            <w:r w:rsidRPr="003A4832">
              <w:rPr>
                <w:rFonts w:ascii="Times New Roman" w:hAnsi="Times New Roman" w:cs="Times New Roman"/>
                <w:sz w:val="24"/>
              </w:rPr>
              <w:t>-</w:t>
            </w:r>
            <w:r w:rsidRPr="003A4832">
              <w:rPr>
                <w:rFonts w:ascii="Times New Roman" w:hAnsi="Times New Roman" w:cs="Times New Roman"/>
                <w:sz w:val="24"/>
                <w:lang w:val="en-US"/>
              </w:rPr>
              <w:t>Lex</w:t>
            </w:r>
            <w:r w:rsidRPr="003A4832">
              <w:rPr>
                <w:rFonts w:ascii="Times New Roman" w:hAnsi="Times New Roman" w:cs="Times New Roman"/>
                <w:sz w:val="24"/>
              </w:rPr>
              <w:t xml:space="preserve">: </w:t>
            </w:r>
            <w:hyperlink r:id="rId97" w:tgtFrame="_blank" w:history="1">
              <w:r w:rsidRPr="003A4832">
                <w:rPr>
                  <w:rFonts w:ascii="Times New Roman" w:hAnsi="Times New Roman" w:cs="Times New Roman"/>
                  <w:color w:val="0563C1" w:themeColor="hyperlink"/>
                  <w:sz w:val="24"/>
                  <w:u w:val="single"/>
                </w:rPr>
                <w:t>Οδηγία (EE) 2019/882 του Ευρωπαϊκού Κοινοβουλίου και του Συμβουλίου, της 17ης Απριλίου 2019, σχετικά με τις απαιτήσεις προσβασιμότητας προϊόντων και υπηρεσιών</w:t>
              </w:r>
            </w:hyperlink>
          </w:p>
        </w:tc>
      </w:tr>
      <w:tr w:rsidR="00206595" w:rsidRPr="003A4832" w14:paraId="4899B5FA" w14:textId="77777777" w:rsidTr="00206595">
        <w:tc>
          <w:tcPr>
            <w:tcW w:w="248" w:type="pct"/>
          </w:tcPr>
          <w:p w14:paraId="2329A2B4"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57.</w:t>
            </w:r>
          </w:p>
        </w:tc>
        <w:tc>
          <w:tcPr>
            <w:tcW w:w="867" w:type="pct"/>
          </w:tcPr>
          <w:p w14:paraId="0F53A6F0"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Single market</w:t>
            </w:r>
          </w:p>
        </w:tc>
        <w:tc>
          <w:tcPr>
            <w:tcW w:w="1231" w:type="pct"/>
          </w:tcPr>
          <w:p w14:paraId="17380CF9"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ενιαία αγορά</w:t>
            </w:r>
          </w:p>
        </w:tc>
        <w:tc>
          <w:tcPr>
            <w:tcW w:w="2654" w:type="pct"/>
          </w:tcPr>
          <w:p w14:paraId="5C566062"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sz w:val="24"/>
                <w:lang w:val="en-US"/>
              </w:rPr>
              <w:t>IATE</w:t>
            </w:r>
            <w:r w:rsidRPr="003A4832">
              <w:rPr>
                <w:rFonts w:ascii="Times New Roman" w:hAnsi="Times New Roman" w:cs="Times New Roman"/>
                <w:sz w:val="24"/>
              </w:rPr>
              <w:t xml:space="preserve">: </w:t>
            </w:r>
            <w:r w:rsidRPr="003A4832">
              <w:rPr>
                <w:rFonts w:ascii="Times New Roman" w:hAnsi="Times New Roman" w:cs="Times New Roman"/>
                <w:sz w:val="24"/>
                <w:lang w:val="en-US"/>
              </w:rPr>
              <w:t>Term</w:t>
            </w:r>
            <w:r w:rsidRPr="003A4832">
              <w:rPr>
                <w:rFonts w:ascii="Times New Roman" w:hAnsi="Times New Roman" w:cs="Times New Roman"/>
                <w:sz w:val="24"/>
              </w:rPr>
              <w:t xml:space="preserve"> </w:t>
            </w:r>
            <w:r w:rsidRPr="003A4832">
              <w:rPr>
                <w:rFonts w:ascii="Times New Roman" w:hAnsi="Times New Roman" w:cs="Times New Roman"/>
                <w:sz w:val="24"/>
                <w:lang w:val="en-US"/>
              </w:rPr>
              <w:t>Reference</w:t>
            </w:r>
            <w:r w:rsidRPr="003A4832">
              <w:rPr>
                <w:rFonts w:ascii="Times New Roman" w:hAnsi="Times New Roman" w:cs="Times New Roman"/>
                <w:sz w:val="24"/>
              </w:rPr>
              <w:t xml:space="preserve">: </w:t>
            </w:r>
            <w:hyperlink r:id="rId98" w:tgtFrame="_blank" w:history="1">
              <w:r w:rsidRPr="003A4832">
                <w:rPr>
                  <w:rFonts w:ascii="Times New Roman" w:hAnsi="Times New Roman" w:cs="Times New Roman"/>
                  <w:color w:val="0563C1" w:themeColor="hyperlink"/>
                  <w:sz w:val="24"/>
                  <w:u w:val="single"/>
                </w:rPr>
                <w:t>Ευρωπαϊκή Επιτροπή &gt; Πολιτικές &gt; Ενιαία αγορά</w:t>
              </w:r>
            </w:hyperlink>
          </w:p>
        </w:tc>
      </w:tr>
      <w:tr w:rsidR="00206595" w:rsidRPr="003A4832" w14:paraId="31E9B735" w14:textId="77777777" w:rsidTr="00206595">
        <w:tc>
          <w:tcPr>
            <w:tcW w:w="248" w:type="pct"/>
          </w:tcPr>
          <w:p w14:paraId="4BE7248A"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58.</w:t>
            </w:r>
          </w:p>
        </w:tc>
        <w:tc>
          <w:tcPr>
            <w:tcW w:w="867" w:type="pct"/>
          </w:tcPr>
          <w:p w14:paraId="7D71B179"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Spoken subtitles</w:t>
            </w:r>
          </w:p>
        </w:tc>
        <w:tc>
          <w:tcPr>
            <w:tcW w:w="1231" w:type="pct"/>
          </w:tcPr>
          <w:p w14:paraId="0DB26C04"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 xml:space="preserve">εκφωνούμενοι υπότιτλοι </w:t>
            </w:r>
          </w:p>
        </w:tc>
        <w:tc>
          <w:tcPr>
            <w:tcW w:w="2654" w:type="pct"/>
          </w:tcPr>
          <w:p w14:paraId="10E68F14" w14:textId="77777777" w:rsidR="00206595" w:rsidRPr="003A4832" w:rsidRDefault="00206595" w:rsidP="003A4832">
            <w:pPr>
              <w:rPr>
                <w:rFonts w:ascii="Times New Roman" w:hAnsi="Times New Roman" w:cs="Times New Roman"/>
                <w:b/>
                <w:sz w:val="24"/>
              </w:rPr>
            </w:pPr>
            <w:r w:rsidRPr="003A4832">
              <w:rPr>
                <w:rFonts w:ascii="Times New Roman" w:hAnsi="Times New Roman" w:cs="Times New Roman"/>
                <w:sz w:val="24"/>
                <w:lang w:val="en-US"/>
              </w:rPr>
              <w:t>Eur</w:t>
            </w:r>
            <w:r w:rsidRPr="003A4832">
              <w:rPr>
                <w:rFonts w:ascii="Times New Roman" w:hAnsi="Times New Roman" w:cs="Times New Roman"/>
                <w:sz w:val="24"/>
              </w:rPr>
              <w:t>-</w:t>
            </w:r>
            <w:r w:rsidRPr="003A4832">
              <w:rPr>
                <w:rFonts w:ascii="Times New Roman" w:hAnsi="Times New Roman" w:cs="Times New Roman"/>
                <w:sz w:val="24"/>
                <w:lang w:val="en-US"/>
              </w:rPr>
              <w:t>Lex</w:t>
            </w:r>
            <w:r w:rsidRPr="003A4832">
              <w:rPr>
                <w:rFonts w:ascii="Times New Roman" w:hAnsi="Times New Roman" w:cs="Times New Roman"/>
                <w:sz w:val="24"/>
              </w:rPr>
              <w:t xml:space="preserve">: </w:t>
            </w:r>
            <w:hyperlink r:id="rId99" w:tgtFrame="_blank" w:history="1">
              <w:r w:rsidRPr="003A4832">
                <w:rPr>
                  <w:rFonts w:ascii="Times New Roman" w:hAnsi="Times New Roman" w:cs="Times New Roman"/>
                  <w:color w:val="0563C1" w:themeColor="hyperlink"/>
                  <w:sz w:val="24"/>
                  <w:u w:val="single"/>
                </w:rPr>
                <w:t>Οδηγία (EE) 2019/882 του Ευρωπαϊκού Κοινοβουλίου και του Συμβουλίου, της 17ης Απριλίου 2019, σχετικά με τις απαιτήσεις προσβασιμότητας προϊόντων και υπηρεσιών</w:t>
              </w:r>
            </w:hyperlink>
          </w:p>
        </w:tc>
      </w:tr>
      <w:tr w:rsidR="00206595" w:rsidRPr="00DC3042" w14:paraId="51C27047" w14:textId="77777777" w:rsidTr="00206595">
        <w:tc>
          <w:tcPr>
            <w:tcW w:w="248" w:type="pct"/>
          </w:tcPr>
          <w:p w14:paraId="6E26396D"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59.</w:t>
            </w:r>
          </w:p>
        </w:tc>
        <w:tc>
          <w:tcPr>
            <w:tcW w:w="867" w:type="pct"/>
          </w:tcPr>
          <w:p w14:paraId="4B760E3F"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Standards</w:t>
            </w:r>
          </w:p>
        </w:tc>
        <w:tc>
          <w:tcPr>
            <w:tcW w:w="1231" w:type="pct"/>
          </w:tcPr>
          <w:p w14:paraId="0B0D6646" w14:textId="0900025F" w:rsidR="00206595" w:rsidRPr="003A4832" w:rsidRDefault="0013187E" w:rsidP="003A4832">
            <w:pPr>
              <w:rPr>
                <w:rFonts w:ascii="Times New Roman" w:hAnsi="Times New Roman" w:cs="Times New Roman"/>
                <w:sz w:val="24"/>
                <w:lang w:val="en-US"/>
              </w:rPr>
            </w:pPr>
            <w:r w:rsidRPr="003A4832">
              <w:rPr>
                <w:rFonts w:ascii="Times New Roman" w:hAnsi="Times New Roman" w:cs="Times New Roman"/>
                <w:sz w:val="24"/>
                <w:lang w:val="en-US"/>
              </w:rPr>
              <w:t>Π</w:t>
            </w:r>
            <w:r w:rsidR="00206595" w:rsidRPr="003A4832">
              <w:rPr>
                <w:rFonts w:ascii="Times New Roman" w:hAnsi="Times New Roman" w:cs="Times New Roman"/>
                <w:sz w:val="24"/>
                <w:lang w:val="en-US"/>
              </w:rPr>
              <w:t>ρότυπα</w:t>
            </w:r>
          </w:p>
        </w:tc>
        <w:tc>
          <w:tcPr>
            <w:tcW w:w="2654" w:type="pct"/>
          </w:tcPr>
          <w:p w14:paraId="1C1947AD"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IATE: Term Reference: 87/95/</w:t>
            </w:r>
            <w:r w:rsidRPr="003A4832">
              <w:rPr>
                <w:rFonts w:ascii="Times New Roman" w:hAnsi="Times New Roman" w:cs="Times New Roman"/>
                <w:sz w:val="24"/>
              </w:rPr>
              <w:t>ΕΟΚ</w:t>
            </w:r>
            <w:r w:rsidRPr="003A4832">
              <w:rPr>
                <w:rFonts w:ascii="Times New Roman" w:hAnsi="Times New Roman" w:cs="Times New Roman"/>
                <w:sz w:val="24"/>
                <w:lang w:val="en-US"/>
              </w:rPr>
              <w:t xml:space="preserve">, </w:t>
            </w:r>
            <w:r w:rsidRPr="003A4832">
              <w:rPr>
                <w:rFonts w:ascii="Times New Roman" w:hAnsi="Times New Roman" w:cs="Times New Roman"/>
                <w:sz w:val="24"/>
              </w:rPr>
              <w:t>ΕΕ</w:t>
            </w:r>
            <w:r w:rsidRPr="003A4832">
              <w:rPr>
                <w:rFonts w:ascii="Times New Roman" w:hAnsi="Times New Roman" w:cs="Times New Roman"/>
                <w:sz w:val="24"/>
                <w:lang w:val="en-US"/>
              </w:rPr>
              <w:t xml:space="preserve"> L 36/87</w:t>
            </w:r>
          </w:p>
        </w:tc>
      </w:tr>
      <w:tr w:rsidR="00206595" w:rsidRPr="003A4832" w14:paraId="033490F1" w14:textId="77777777" w:rsidTr="00206595">
        <w:tc>
          <w:tcPr>
            <w:tcW w:w="248" w:type="pct"/>
          </w:tcPr>
          <w:p w14:paraId="2B5A25D7"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60.</w:t>
            </w:r>
          </w:p>
        </w:tc>
        <w:tc>
          <w:tcPr>
            <w:tcW w:w="867" w:type="pct"/>
          </w:tcPr>
          <w:p w14:paraId="3C6A7EF9"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Technical specifications</w:t>
            </w:r>
          </w:p>
        </w:tc>
        <w:tc>
          <w:tcPr>
            <w:tcW w:w="1231" w:type="pct"/>
          </w:tcPr>
          <w:p w14:paraId="5C95F670"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τεχνικές προδιαγραφές</w:t>
            </w:r>
          </w:p>
        </w:tc>
        <w:tc>
          <w:tcPr>
            <w:tcW w:w="2654" w:type="pct"/>
          </w:tcPr>
          <w:p w14:paraId="001C1AAE"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Κατ’ εξουσιοδότηση κανονισμός (ΕΕ) αριθ. 1268/2012 της Επιτροπής, της 29ης Οκτωβρίου 2012 , σχετικά με τους κανόνες εφαρμογής του κανονισμού (ΕΕ, Ευρατόμ) αριθ. 966/2012 του Ευρωπαϊκού Κοινοβουλίου και του Συμβουλίου για τους δημοσιονομικούς κανόνες που εφαρμόζονται στον γενικό προϋπολογισμό της Ένωσης, άρθ. 139, ΕΕ L 362/2012 </w:t>
            </w:r>
            <w:hyperlink r:id="rId100" w:tgtFrame="_blank" w:history="1">
              <w:r w:rsidRPr="003A4832">
                <w:rPr>
                  <w:rFonts w:ascii="Times New Roman" w:hAnsi="Times New Roman" w:cs="Times New Roman"/>
                  <w:color w:val="0563C1" w:themeColor="hyperlink"/>
                  <w:sz w:val="24"/>
                  <w:u w:val="single"/>
                </w:rPr>
                <w:t>CELEX:32003R1268/EL</w:t>
              </w:r>
            </w:hyperlink>
          </w:p>
        </w:tc>
      </w:tr>
      <w:tr w:rsidR="00206595" w:rsidRPr="003A4832" w14:paraId="776F26FD" w14:textId="77777777" w:rsidTr="00206595">
        <w:tc>
          <w:tcPr>
            <w:tcW w:w="248" w:type="pct"/>
          </w:tcPr>
          <w:p w14:paraId="12A9174A"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61.</w:t>
            </w:r>
          </w:p>
        </w:tc>
        <w:tc>
          <w:tcPr>
            <w:tcW w:w="867" w:type="pct"/>
          </w:tcPr>
          <w:p w14:paraId="7BEF2C07"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Television broadcast</w:t>
            </w:r>
          </w:p>
        </w:tc>
        <w:tc>
          <w:tcPr>
            <w:tcW w:w="1231" w:type="pct"/>
          </w:tcPr>
          <w:p w14:paraId="2178F797"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τηλεοπτική εκπομπή</w:t>
            </w:r>
          </w:p>
        </w:tc>
        <w:tc>
          <w:tcPr>
            <w:tcW w:w="2654" w:type="pct"/>
          </w:tcPr>
          <w:p w14:paraId="38BF16D3"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sz w:val="24"/>
                <w:lang w:val="en-US"/>
              </w:rPr>
              <w:t>IATE</w:t>
            </w:r>
            <w:r w:rsidRPr="003A4832">
              <w:rPr>
                <w:rFonts w:ascii="Times New Roman" w:hAnsi="Times New Roman" w:cs="Times New Roman"/>
                <w:sz w:val="24"/>
              </w:rPr>
              <w:t xml:space="preserve">: </w:t>
            </w:r>
            <w:r w:rsidRPr="003A4832">
              <w:rPr>
                <w:rFonts w:ascii="Times New Roman" w:hAnsi="Times New Roman" w:cs="Times New Roman"/>
                <w:sz w:val="24"/>
                <w:lang w:val="en-US"/>
              </w:rPr>
              <w:t>Term</w:t>
            </w:r>
            <w:r w:rsidRPr="003A4832">
              <w:rPr>
                <w:rFonts w:ascii="Times New Roman" w:hAnsi="Times New Roman" w:cs="Times New Roman"/>
                <w:sz w:val="24"/>
              </w:rPr>
              <w:t xml:space="preserve"> </w:t>
            </w:r>
            <w:r w:rsidRPr="003A4832">
              <w:rPr>
                <w:rFonts w:ascii="Times New Roman" w:hAnsi="Times New Roman" w:cs="Times New Roman"/>
                <w:sz w:val="24"/>
                <w:lang w:val="en-US"/>
              </w:rPr>
              <w:t>Reference</w:t>
            </w:r>
            <w:r w:rsidRPr="003A4832">
              <w:rPr>
                <w:rFonts w:ascii="Times New Roman" w:hAnsi="Times New Roman" w:cs="Times New Roman"/>
                <w:sz w:val="24"/>
              </w:rPr>
              <w:t>: Ενιαίο Λεξιλόγιο Τηλεπικοινωνιακής Ορολογίας, ΟΤΕ, ΕΛΟΤ, ΜΟΤΟ, 1992</w:t>
            </w:r>
          </w:p>
        </w:tc>
      </w:tr>
      <w:tr w:rsidR="00206595" w:rsidRPr="003A4832" w14:paraId="7F1EFFD7" w14:textId="77777777" w:rsidTr="00206595">
        <w:tc>
          <w:tcPr>
            <w:tcW w:w="248" w:type="pct"/>
          </w:tcPr>
          <w:p w14:paraId="7E37B556"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62.</w:t>
            </w:r>
          </w:p>
        </w:tc>
        <w:tc>
          <w:tcPr>
            <w:tcW w:w="867" w:type="pct"/>
          </w:tcPr>
          <w:p w14:paraId="3A34A725" w14:textId="77777777" w:rsidR="00206595" w:rsidRPr="003A4832" w:rsidRDefault="00206595" w:rsidP="003A4832">
            <w:pPr>
              <w:rPr>
                <w:rFonts w:ascii="Times New Roman" w:hAnsi="Times New Roman" w:cs="Times New Roman"/>
                <w:b/>
                <w:sz w:val="24"/>
              </w:rPr>
            </w:pPr>
            <w:r w:rsidRPr="003A4832">
              <w:rPr>
                <w:rFonts w:ascii="Times New Roman" w:hAnsi="Times New Roman" w:cs="Times New Roman"/>
                <w:sz w:val="24"/>
              </w:rPr>
              <w:t>Total conversation service</w:t>
            </w:r>
          </w:p>
        </w:tc>
        <w:tc>
          <w:tcPr>
            <w:tcW w:w="1231" w:type="pct"/>
          </w:tcPr>
          <w:p w14:paraId="10FCF682"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υπηρεσία πλήρους συνομιλίας</w:t>
            </w:r>
          </w:p>
        </w:tc>
        <w:tc>
          <w:tcPr>
            <w:tcW w:w="2654" w:type="pct"/>
          </w:tcPr>
          <w:p w14:paraId="53899851"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lang w:val="en-US"/>
              </w:rPr>
              <w:t>Eur</w:t>
            </w:r>
            <w:r w:rsidRPr="003A4832">
              <w:rPr>
                <w:rFonts w:ascii="Times New Roman" w:hAnsi="Times New Roman" w:cs="Times New Roman"/>
                <w:sz w:val="24"/>
              </w:rPr>
              <w:t>-</w:t>
            </w:r>
            <w:r w:rsidRPr="003A4832">
              <w:rPr>
                <w:rFonts w:ascii="Times New Roman" w:hAnsi="Times New Roman" w:cs="Times New Roman"/>
                <w:sz w:val="24"/>
                <w:lang w:val="en-US"/>
              </w:rPr>
              <w:t>Lex</w:t>
            </w:r>
            <w:r w:rsidRPr="003A4832">
              <w:rPr>
                <w:rFonts w:ascii="Times New Roman" w:hAnsi="Times New Roman" w:cs="Times New Roman"/>
                <w:sz w:val="24"/>
              </w:rPr>
              <w:t>: Οδηγία (EE) 2018/1972 του Ευρωπαϊκού Κοινοβουλίου και του Συμβουλίου, της 11ης Δεκεμβρίου 2018, για τη θέσπιση του Ευρωπαϊκού Κώδικα Ηλεκτρονικών Επικοινωνιών, Επίσημη Εφημερίδα αριθ. L 321/36 της 17/12/2018, </w:t>
            </w:r>
            <w:hyperlink r:id="rId101" w:tgtFrame="_blank" w:history="1">
              <w:r w:rsidRPr="003A4832">
                <w:rPr>
                  <w:rFonts w:ascii="Times New Roman" w:hAnsi="Times New Roman" w:cs="Times New Roman"/>
                  <w:color w:val="0563C1" w:themeColor="hyperlink"/>
                  <w:sz w:val="24"/>
                  <w:u w:val="single"/>
                </w:rPr>
                <w:t>CELEX:32018L1972/EL</w:t>
              </w:r>
            </w:hyperlink>
          </w:p>
        </w:tc>
      </w:tr>
      <w:tr w:rsidR="00206595" w:rsidRPr="003A4832" w14:paraId="7DEDDE98" w14:textId="77777777" w:rsidTr="00206595">
        <w:tc>
          <w:tcPr>
            <w:tcW w:w="248" w:type="pct"/>
          </w:tcPr>
          <w:p w14:paraId="6349EA24"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63.</w:t>
            </w:r>
          </w:p>
        </w:tc>
        <w:tc>
          <w:tcPr>
            <w:tcW w:w="867" w:type="pct"/>
          </w:tcPr>
          <w:p w14:paraId="25A85DD7"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Transposition</w:t>
            </w:r>
          </w:p>
        </w:tc>
        <w:tc>
          <w:tcPr>
            <w:tcW w:w="1231" w:type="pct"/>
          </w:tcPr>
          <w:p w14:paraId="4724D71F" w14:textId="6B0C6391" w:rsidR="00206595" w:rsidRPr="003A4832" w:rsidRDefault="0013187E" w:rsidP="003A4832">
            <w:pPr>
              <w:rPr>
                <w:rFonts w:ascii="Times New Roman" w:hAnsi="Times New Roman" w:cs="Times New Roman"/>
                <w:sz w:val="24"/>
                <w:lang w:val="en-US"/>
              </w:rPr>
            </w:pPr>
            <w:r w:rsidRPr="003A4832">
              <w:rPr>
                <w:rFonts w:ascii="Times New Roman" w:hAnsi="Times New Roman" w:cs="Times New Roman"/>
                <w:sz w:val="24"/>
                <w:lang w:val="en-US"/>
              </w:rPr>
              <w:t>Μ</w:t>
            </w:r>
            <w:r w:rsidR="00206595" w:rsidRPr="003A4832">
              <w:rPr>
                <w:rFonts w:ascii="Times New Roman" w:hAnsi="Times New Roman" w:cs="Times New Roman"/>
                <w:sz w:val="24"/>
                <w:lang w:val="en-US"/>
              </w:rPr>
              <w:t>εταφορά</w:t>
            </w:r>
          </w:p>
        </w:tc>
        <w:tc>
          <w:tcPr>
            <w:tcW w:w="2654" w:type="pct"/>
          </w:tcPr>
          <w:p w14:paraId="6B5DAE2E" w14:textId="77777777" w:rsidR="00206595" w:rsidRPr="003A4832" w:rsidRDefault="00206595" w:rsidP="003A4832">
            <w:pPr>
              <w:rPr>
                <w:rFonts w:ascii="Times New Roman" w:hAnsi="Times New Roman" w:cs="Times New Roman"/>
                <w:b/>
                <w:sz w:val="28"/>
                <w:lang w:val="en-US"/>
              </w:rPr>
            </w:pPr>
            <w:r w:rsidRPr="003A4832">
              <w:rPr>
                <w:rFonts w:ascii="Times New Roman" w:hAnsi="Times New Roman" w:cs="Times New Roman"/>
                <w:sz w:val="24"/>
                <w:lang w:val="en-US"/>
              </w:rPr>
              <w:t>IATE</w:t>
            </w:r>
            <w:r w:rsidRPr="003A4832">
              <w:rPr>
                <w:rFonts w:ascii="Times New Roman" w:hAnsi="Times New Roman" w:cs="Times New Roman"/>
                <w:sz w:val="24"/>
              </w:rPr>
              <w:t xml:space="preserve">: </w:t>
            </w:r>
            <w:r w:rsidRPr="003A4832">
              <w:rPr>
                <w:rFonts w:ascii="Times New Roman" w:hAnsi="Times New Roman" w:cs="Times New Roman"/>
                <w:sz w:val="24"/>
                <w:lang w:val="en-US"/>
              </w:rPr>
              <w:t>Term</w:t>
            </w:r>
            <w:r w:rsidRPr="003A4832">
              <w:rPr>
                <w:rFonts w:ascii="Times New Roman" w:hAnsi="Times New Roman" w:cs="Times New Roman"/>
                <w:sz w:val="24"/>
              </w:rPr>
              <w:t xml:space="preserve"> </w:t>
            </w:r>
            <w:r w:rsidRPr="003A4832">
              <w:rPr>
                <w:rFonts w:ascii="Times New Roman" w:hAnsi="Times New Roman" w:cs="Times New Roman"/>
                <w:sz w:val="24"/>
                <w:lang w:val="en-US"/>
              </w:rPr>
              <w:t>Reference</w:t>
            </w:r>
            <w:r w:rsidRPr="003A4832">
              <w:rPr>
                <w:rFonts w:ascii="Times New Roman" w:hAnsi="Times New Roman" w:cs="Times New Roman"/>
                <w:sz w:val="24"/>
              </w:rPr>
              <w:t>: Τυπικό των πράξεων του Συμβουλίου της ΕΕ, έγγρ. SN 3009/04, σ. 96</w:t>
            </w:r>
          </w:p>
        </w:tc>
      </w:tr>
      <w:tr w:rsidR="00206595" w:rsidRPr="003A4832" w14:paraId="1A522F92" w14:textId="77777777" w:rsidTr="00206595">
        <w:tc>
          <w:tcPr>
            <w:tcW w:w="248" w:type="pct"/>
          </w:tcPr>
          <w:p w14:paraId="29816269"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64.</w:t>
            </w:r>
          </w:p>
        </w:tc>
        <w:tc>
          <w:tcPr>
            <w:tcW w:w="867" w:type="pct"/>
          </w:tcPr>
          <w:p w14:paraId="63A90CEA"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UN Convention on the Rights of Persons with Disabilities (UN CRPD)</w:t>
            </w:r>
          </w:p>
        </w:tc>
        <w:tc>
          <w:tcPr>
            <w:tcW w:w="1231" w:type="pct"/>
          </w:tcPr>
          <w:p w14:paraId="676164BE"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σύμβαση των Ηνωμένων Εθνών για τα Δικαιώματα των Ατόμων με Αναπηρία (ΣΗΕΔΑΑ)</w:t>
            </w:r>
          </w:p>
        </w:tc>
        <w:tc>
          <w:tcPr>
            <w:tcW w:w="2654" w:type="pct"/>
          </w:tcPr>
          <w:p w14:paraId="1E62B0E8"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sz w:val="24"/>
                <w:lang w:val="en-US"/>
              </w:rPr>
              <w:t>IATE</w:t>
            </w:r>
            <w:r w:rsidRPr="003A4832">
              <w:rPr>
                <w:rFonts w:ascii="Times New Roman" w:hAnsi="Times New Roman" w:cs="Times New Roman"/>
                <w:sz w:val="24"/>
              </w:rPr>
              <w:t xml:space="preserve">: </w:t>
            </w:r>
            <w:r w:rsidRPr="003A4832">
              <w:rPr>
                <w:rFonts w:ascii="Times New Roman" w:hAnsi="Times New Roman" w:cs="Times New Roman"/>
                <w:sz w:val="24"/>
                <w:lang w:val="en-US"/>
              </w:rPr>
              <w:t>Term</w:t>
            </w:r>
            <w:r w:rsidRPr="003A4832">
              <w:rPr>
                <w:rFonts w:ascii="Times New Roman" w:hAnsi="Times New Roman" w:cs="Times New Roman"/>
                <w:sz w:val="24"/>
              </w:rPr>
              <w:t xml:space="preserve"> </w:t>
            </w:r>
            <w:r w:rsidRPr="003A4832">
              <w:rPr>
                <w:rFonts w:ascii="Times New Roman" w:hAnsi="Times New Roman" w:cs="Times New Roman"/>
                <w:sz w:val="24"/>
                <w:lang w:val="en-US"/>
              </w:rPr>
              <w:t>Reference</w:t>
            </w:r>
            <w:r w:rsidRPr="003A4832">
              <w:rPr>
                <w:rFonts w:ascii="Times New Roman" w:hAnsi="Times New Roman" w:cs="Times New Roman"/>
                <w:sz w:val="24"/>
              </w:rPr>
              <w:t xml:space="preserve">: </w:t>
            </w:r>
            <w:hyperlink r:id="rId102" w:tgtFrame="_blank" w:history="1">
              <w:r w:rsidRPr="003A4832">
                <w:rPr>
                  <w:rFonts w:ascii="Times New Roman" w:hAnsi="Times New Roman" w:cs="Times New Roman"/>
                  <w:color w:val="0563C1" w:themeColor="hyperlink"/>
                  <w:sz w:val="24"/>
                  <w:u w:val="single"/>
                </w:rPr>
                <w:t>Απόφαση του Συμβουλίου, της 26ης Νοεμβρίου 2009 , σχετικά με τη σύναψη, από την Ευρωπαϊκή Κοινότητα, της σύμβασης των Ηνωμένων Εθνών για τα δικαιώματα των ατόμων με αναπηρία</w:t>
              </w:r>
            </w:hyperlink>
          </w:p>
        </w:tc>
      </w:tr>
      <w:tr w:rsidR="00206595" w:rsidRPr="003A4832" w14:paraId="5DD3FE03" w14:textId="77777777" w:rsidTr="00206595">
        <w:tc>
          <w:tcPr>
            <w:tcW w:w="248" w:type="pct"/>
          </w:tcPr>
          <w:p w14:paraId="5DF7C110"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65.</w:t>
            </w:r>
          </w:p>
        </w:tc>
        <w:tc>
          <w:tcPr>
            <w:tcW w:w="867" w:type="pct"/>
          </w:tcPr>
          <w:p w14:paraId="04B67887" w14:textId="77777777" w:rsidR="00206595" w:rsidRPr="003A4832" w:rsidRDefault="00206595" w:rsidP="003A4832">
            <w:pPr>
              <w:rPr>
                <w:rFonts w:ascii="Times New Roman" w:hAnsi="Times New Roman" w:cs="Times New Roman"/>
                <w:sz w:val="24"/>
                <w:lang w:val="en-US"/>
              </w:rPr>
            </w:pPr>
            <w:r w:rsidRPr="003A4832">
              <w:rPr>
                <w:rFonts w:ascii="Times New Roman" w:hAnsi="Times New Roman" w:cs="Times New Roman"/>
                <w:sz w:val="24"/>
                <w:lang w:val="en-US"/>
              </w:rPr>
              <w:t>Working group</w:t>
            </w:r>
          </w:p>
        </w:tc>
        <w:tc>
          <w:tcPr>
            <w:tcW w:w="1231" w:type="pct"/>
          </w:tcPr>
          <w:p w14:paraId="673A943B" w14:textId="77777777" w:rsidR="00206595" w:rsidRPr="003A4832" w:rsidRDefault="00206595" w:rsidP="003A4832">
            <w:pPr>
              <w:rPr>
                <w:rFonts w:ascii="Times New Roman" w:hAnsi="Times New Roman" w:cs="Times New Roman"/>
                <w:sz w:val="24"/>
              </w:rPr>
            </w:pPr>
            <w:r w:rsidRPr="003A4832">
              <w:rPr>
                <w:rFonts w:ascii="Times New Roman" w:hAnsi="Times New Roman" w:cs="Times New Roman"/>
                <w:sz w:val="24"/>
              </w:rPr>
              <w:t xml:space="preserve">ομάδα εργασίας </w:t>
            </w:r>
          </w:p>
        </w:tc>
        <w:tc>
          <w:tcPr>
            <w:tcW w:w="2654" w:type="pct"/>
          </w:tcPr>
          <w:p w14:paraId="4D557652" w14:textId="77777777" w:rsidR="00206595" w:rsidRPr="003A4832" w:rsidRDefault="00206595" w:rsidP="003A4832">
            <w:pPr>
              <w:rPr>
                <w:rFonts w:ascii="Times New Roman" w:hAnsi="Times New Roman" w:cs="Times New Roman"/>
                <w:b/>
                <w:sz w:val="28"/>
              </w:rPr>
            </w:pPr>
            <w:r w:rsidRPr="003A4832">
              <w:rPr>
                <w:rFonts w:ascii="Times New Roman" w:hAnsi="Times New Roman" w:cs="Times New Roman"/>
                <w:sz w:val="24"/>
                <w:lang w:val="en-US"/>
              </w:rPr>
              <w:t>Eur</w:t>
            </w:r>
            <w:r w:rsidRPr="003A4832">
              <w:rPr>
                <w:rFonts w:ascii="Times New Roman" w:hAnsi="Times New Roman" w:cs="Times New Roman"/>
                <w:sz w:val="24"/>
              </w:rPr>
              <w:t>-</w:t>
            </w:r>
            <w:r w:rsidRPr="003A4832">
              <w:rPr>
                <w:rFonts w:ascii="Times New Roman" w:hAnsi="Times New Roman" w:cs="Times New Roman"/>
                <w:sz w:val="24"/>
                <w:lang w:val="en-US"/>
              </w:rPr>
              <w:t>Lex</w:t>
            </w:r>
            <w:r w:rsidRPr="003A4832">
              <w:rPr>
                <w:rFonts w:ascii="Times New Roman" w:hAnsi="Times New Roman" w:cs="Times New Roman"/>
                <w:sz w:val="24"/>
              </w:rPr>
              <w:t xml:space="preserve">: </w:t>
            </w:r>
            <w:hyperlink r:id="rId103" w:tgtFrame="_blank" w:history="1">
              <w:r w:rsidRPr="003A4832">
                <w:rPr>
                  <w:rFonts w:ascii="Times New Roman" w:hAnsi="Times New Roman" w:cs="Times New Roman"/>
                  <w:color w:val="0563C1" w:themeColor="hyperlink"/>
                  <w:sz w:val="24"/>
                  <w:u w:val="single"/>
                </w:rPr>
                <w:t>Οδηγία (EE) 2019/882 του Ευρωπαϊκού Κοινοβουλίου και του Συμβουλίου, της 17ης Απριλίου 2019, σχετικά με τις απαιτήσεις προσβασιμότητας προϊόντων και υπηρεσιών</w:t>
              </w:r>
            </w:hyperlink>
          </w:p>
        </w:tc>
      </w:tr>
    </w:tbl>
    <w:p w14:paraId="36D0CB57" w14:textId="77777777" w:rsidR="008402EA" w:rsidRPr="002914F1" w:rsidRDefault="008402EA" w:rsidP="0040246F">
      <w:pPr>
        <w:rPr>
          <w:rFonts w:ascii="Times New Roman" w:hAnsi="Times New Roman" w:cs="Times New Roman"/>
          <w:sz w:val="24"/>
        </w:rPr>
      </w:pPr>
    </w:p>
    <w:sectPr w:rsidR="008402EA" w:rsidRPr="002914F1">
      <w:pgSz w:w="11906" w:h="16838"/>
      <w:pgMar w:top="1440" w:right="1800" w:bottom="1440" w:left="180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BBAA392" w16cid:durableId="2819B50C"/>
  <w16cid:commentId w16cid:paraId="53A25A13" w16cid:durableId="2819B8BB"/>
  <w16cid:commentId w16cid:paraId="10A725BA" w16cid:durableId="2840024A"/>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10D2D2" w14:textId="77777777" w:rsidR="0077746C" w:rsidRDefault="0077746C" w:rsidP="008402EA">
      <w:pPr>
        <w:spacing w:after="0" w:line="240" w:lineRule="auto"/>
      </w:pPr>
      <w:r>
        <w:separator/>
      </w:r>
    </w:p>
  </w:endnote>
  <w:endnote w:type="continuationSeparator" w:id="0">
    <w:p w14:paraId="3AE79A14" w14:textId="77777777" w:rsidR="0077746C" w:rsidRDefault="0077746C" w:rsidP="00840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255186"/>
      <w:docPartObj>
        <w:docPartGallery w:val="Page Numbers (Bottom of Page)"/>
        <w:docPartUnique/>
      </w:docPartObj>
    </w:sdtPr>
    <w:sdtEndPr/>
    <w:sdtContent>
      <w:p w14:paraId="0D012266" w14:textId="14818590" w:rsidR="004D69E2" w:rsidRDefault="004D69E2">
        <w:pPr>
          <w:pStyle w:val="a5"/>
          <w:jc w:val="center"/>
        </w:pPr>
        <w:r>
          <w:fldChar w:fldCharType="begin"/>
        </w:r>
        <w:r>
          <w:instrText>PAGE   \* MERGEFORMAT</w:instrText>
        </w:r>
        <w:r>
          <w:fldChar w:fldCharType="separate"/>
        </w:r>
        <w:r w:rsidR="00DC3042">
          <w:rPr>
            <w:noProof/>
          </w:rPr>
          <w:t>21</w:t>
        </w:r>
        <w:r>
          <w:fldChar w:fldCharType="end"/>
        </w:r>
      </w:p>
    </w:sdtContent>
  </w:sdt>
  <w:p w14:paraId="7F914E0F" w14:textId="77777777" w:rsidR="004D69E2" w:rsidRDefault="004D69E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77ABC2" w14:textId="77777777" w:rsidR="0077746C" w:rsidRDefault="0077746C" w:rsidP="008402EA">
      <w:pPr>
        <w:spacing w:after="0" w:line="240" w:lineRule="auto"/>
      </w:pPr>
      <w:r>
        <w:separator/>
      </w:r>
    </w:p>
  </w:footnote>
  <w:footnote w:type="continuationSeparator" w:id="0">
    <w:p w14:paraId="2E458E7B" w14:textId="77777777" w:rsidR="0077746C" w:rsidRDefault="0077746C" w:rsidP="008402EA">
      <w:pPr>
        <w:spacing w:after="0" w:line="240" w:lineRule="auto"/>
      </w:pPr>
      <w:r>
        <w:continuationSeparator/>
      </w:r>
    </w:p>
  </w:footnote>
  <w:footnote w:id="1">
    <w:p w14:paraId="1D09A538" w14:textId="44E16303" w:rsidR="004D69E2" w:rsidRPr="00F26155" w:rsidRDefault="004D69E2" w:rsidP="00B3486B">
      <w:pPr>
        <w:pStyle w:val="a8"/>
        <w:rPr>
          <w:rFonts w:ascii="Times New Roman" w:hAnsi="Times New Roman" w:cs="Times New Roman"/>
          <w:lang w:val="el-GR"/>
        </w:rPr>
      </w:pPr>
      <w:r w:rsidRPr="00F26155">
        <w:rPr>
          <w:rStyle w:val="a9"/>
          <w:rFonts w:ascii="Times New Roman" w:hAnsi="Times New Roman" w:cs="Times New Roman"/>
        </w:rPr>
        <w:footnoteRef/>
      </w:r>
      <w:r w:rsidRPr="00F26155">
        <w:rPr>
          <w:rFonts w:ascii="Times New Roman" w:hAnsi="Times New Roman" w:cs="Times New Roman"/>
        </w:rPr>
        <w:t xml:space="preserve"> </w:t>
      </w:r>
      <w:hyperlink w:anchor="μερος1" w:history="1">
        <w:r w:rsidRPr="00F26155">
          <w:rPr>
            <w:rStyle w:val="-"/>
            <w:rFonts w:ascii="Times New Roman" w:hAnsi="Times New Roman" w:cs="Times New Roman"/>
            <w:lang w:val="el-GR"/>
          </w:rPr>
          <w:t>Βλ. Μέρος 1.1 για το σύνδεσμο προς το κείμενο της Ευρωπαϊκής Πράξης για την Προσβασιμότητα.</w:t>
        </w:r>
      </w:hyperlink>
    </w:p>
  </w:footnote>
  <w:footnote w:id="2">
    <w:p w14:paraId="161404ED" w14:textId="77777777" w:rsidR="004D69E2" w:rsidRPr="00F26155" w:rsidRDefault="004D69E2" w:rsidP="00E55B95">
      <w:pPr>
        <w:pStyle w:val="a8"/>
        <w:rPr>
          <w:rFonts w:ascii="Times New Roman" w:hAnsi="Times New Roman" w:cs="Times New Roman"/>
          <w:lang w:val="el-GR"/>
        </w:rPr>
      </w:pPr>
      <w:r w:rsidRPr="00F26155">
        <w:rPr>
          <w:rStyle w:val="a9"/>
          <w:rFonts w:ascii="Times New Roman" w:hAnsi="Times New Roman" w:cs="Times New Roman"/>
        </w:rPr>
        <w:footnoteRef/>
      </w:r>
      <w:r w:rsidRPr="00F26155">
        <w:rPr>
          <w:rFonts w:ascii="Times New Roman" w:hAnsi="Times New Roman" w:cs="Times New Roman"/>
          <w:lang w:val="el-GR"/>
        </w:rPr>
        <w:t xml:space="preserve"> Οδηγία (EE) 2019/882 του Ευρωπαϊκού Κοινοβουλίου και του Συμβουλίου, της 17ης Απριλίου 2019, σχετικά με τις απαιτήσεις προσβασιμότητας προϊόντων και υπηρεσιών (Κείμενο που παρουσιάζει ενδιαφέρον για τον ΕΟΧ)</w:t>
      </w:r>
    </w:p>
  </w:footnote>
  <w:footnote w:id="3">
    <w:p w14:paraId="190DB8B0" w14:textId="77777777" w:rsidR="004D69E2" w:rsidRPr="00F26155" w:rsidRDefault="004D69E2" w:rsidP="00E55B95">
      <w:pPr>
        <w:pStyle w:val="a8"/>
        <w:rPr>
          <w:rFonts w:ascii="Times New Roman" w:hAnsi="Times New Roman" w:cs="Times New Roman"/>
          <w:lang w:val="el-GR"/>
        </w:rPr>
      </w:pPr>
      <w:r w:rsidRPr="00F26155">
        <w:rPr>
          <w:rStyle w:val="a9"/>
          <w:rFonts w:ascii="Times New Roman" w:hAnsi="Times New Roman" w:cs="Times New Roman"/>
        </w:rPr>
        <w:footnoteRef/>
      </w:r>
      <w:r w:rsidRPr="00F26155">
        <w:rPr>
          <w:rFonts w:ascii="Times New Roman" w:hAnsi="Times New Roman" w:cs="Times New Roman"/>
          <w:lang w:val="el-GR"/>
        </w:rPr>
        <w:t xml:space="preserve"> Περισσότερες πληροφορίες μπορείτε να βρείτε στην </w:t>
      </w:r>
      <w:hyperlink r:id="rId1" w:history="1">
        <w:r w:rsidRPr="00F26155">
          <w:rPr>
            <w:rStyle w:val="-"/>
            <w:rFonts w:ascii="Times New Roman" w:hAnsi="Times New Roman" w:cs="Times New Roman"/>
            <w:lang w:val="el-GR"/>
          </w:rPr>
          <w:t>ιστοσελίδα της Επιτροπής σχετικά με την οδηγία.</w:t>
        </w:r>
      </w:hyperlink>
      <w:r w:rsidRPr="00F26155">
        <w:rPr>
          <w:rFonts w:ascii="Times New Roman" w:hAnsi="Times New Roman" w:cs="Times New Roman"/>
          <w:lang w:val="el-GR"/>
        </w:rPr>
        <w:t>.</w:t>
      </w:r>
    </w:p>
  </w:footnote>
  <w:footnote w:id="4">
    <w:p w14:paraId="3E730171" w14:textId="77777777" w:rsidR="004D69E2" w:rsidRPr="00A23CD5" w:rsidRDefault="004D69E2" w:rsidP="00E55B95">
      <w:pPr>
        <w:pStyle w:val="a8"/>
        <w:rPr>
          <w:rFonts w:ascii="Times New Roman" w:hAnsi="Times New Roman" w:cs="Times New Roman"/>
          <w:lang w:val="el-GR"/>
        </w:rPr>
      </w:pPr>
      <w:r w:rsidRPr="00F26155">
        <w:rPr>
          <w:rStyle w:val="a9"/>
          <w:rFonts w:ascii="Times New Roman" w:hAnsi="Times New Roman" w:cs="Times New Roman"/>
        </w:rPr>
        <w:footnoteRef/>
      </w:r>
      <w:r w:rsidRPr="00F26155">
        <w:rPr>
          <w:rFonts w:ascii="Times New Roman" w:hAnsi="Times New Roman" w:cs="Times New Roman"/>
          <w:lang w:val="el-GR"/>
        </w:rPr>
        <w:t xml:space="preserve"> Κανονισμοί για τα κονδύλια της ΕΕ, Οδηγία για τις δημόσιες προμήθειες, Οδηγία για την προσβασιμότητα στο διαδίκτυο, Οδηγία για τις υπηρεσίες οπτικοακουστικών μέσων και Ευρωπαϊκός Κώδικας Ηλεκτρονικών Επικοινωνιών.</w:t>
      </w:r>
    </w:p>
  </w:footnote>
  <w:footnote w:id="5">
    <w:p w14:paraId="5D0B2D28" w14:textId="77777777" w:rsidR="004D69E2" w:rsidRPr="00A23CD5" w:rsidRDefault="004D69E2" w:rsidP="00B3486B">
      <w:pPr>
        <w:pStyle w:val="a8"/>
        <w:rPr>
          <w:rFonts w:ascii="Times New Roman" w:hAnsi="Times New Roman" w:cs="Times New Roman"/>
          <w:lang w:val="el-GR"/>
        </w:rPr>
      </w:pPr>
      <w:r w:rsidRPr="00A23CD5">
        <w:rPr>
          <w:rStyle w:val="a9"/>
          <w:rFonts w:ascii="Times New Roman" w:hAnsi="Times New Roman" w:cs="Times New Roman"/>
        </w:rPr>
        <w:footnoteRef/>
      </w:r>
      <w:r w:rsidRPr="00A23CD5">
        <w:rPr>
          <w:rFonts w:ascii="Times New Roman" w:hAnsi="Times New Roman" w:cs="Times New Roman"/>
          <w:lang w:val="el-GR"/>
        </w:rPr>
        <w:t xml:space="preserve"> </w:t>
      </w:r>
      <w:r w:rsidRPr="00A23CD5">
        <w:rPr>
          <w:rFonts w:ascii="Times New Roman" w:hAnsi="Times New Roman" w:cs="Times New Roman"/>
          <w:lang w:val="el-GR" w:eastAsia="nl-NL"/>
        </w:rPr>
        <w:t>Αυτό σημαίνει ότι η Πράξη δεν δημιουργεί νέες απαιτήσεις για τα κράτη μέλη, καθώς αυτά είναι ήδη υποχρεωμένα να εφαρμόσουν τη Σύμβαση των Ηνωμένων Εθνών, η οποία θεωρεί την προσβασιμότητα ως προϋπόθεση για να απολαμβάνονται όλα τα δικαιώματα που κατοχυρώνονται στη Σύμβαση.</w:t>
      </w:r>
    </w:p>
  </w:footnote>
  <w:footnote w:id="6">
    <w:p w14:paraId="10D040F5" w14:textId="77777777" w:rsidR="004D69E2" w:rsidRPr="00A23CD5" w:rsidRDefault="004D69E2" w:rsidP="00B3486B">
      <w:pPr>
        <w:pStyle w:val="a8"/>
        <w:rPr>
          <w:rFonts w:ascii="Times New Roman" w:hAnsi="Times New Roman" w:cs="Times New Roman"/>
          <w:lang w:val="el-GR"/>
        </w:rPr>
      </w:pPr>
      <w:r w:rsidRPr="00A23CD5">
        <w:rPr>
          <w:rStyle w:val="a9"/>
          <w:rFonts w:ascii="Times New Roman" w:hAnsi="Times New Roman" w:cs="Times New Roman"/>
        </w:rPr>
        <w:footnoteRef/>
      </w:r>
      <w:r w:rsidRPr="00A23CD5">
        <w:rPr>
          <w:rFonts w:ascii="Times New Roman" w:hAnsi="Times New Roman" w:cs="Times New Roman"/>
        </w:rPr>
        <w:t xml:space="preserve"> Η αναμενόμενη περίοδος που ένα προϊόν παραμένει χρήσιμο στον ιδιοκτήτη</w:t>
      </w:r>
    </w:p>
  </w:footnote>
  <w:footnote w:id="7">
    <w:p w14:paraId="2058C049" w14:textId="77777777" w:rsidR="004D69E2" w:rsidRPr="00A23CD5" w:rsidRDefault="004D69E2" w:rsidP="00C13ED5">
      <w:pPr>
        <w:pStyle w:val="a8"/>
        <w:rPr>
          <w:rFonts w:ascii="Times New Roman" w:hAnsi="Times New Roman" w:cs="Times New Roman"/>
          <w:lang w:val="el-GR"/>
        </w:rPr>
      </w:pPr>
      <w:r w:rsidRPr="00A23CD5">
        <w:rPr>
          <w:rStyle w:val="a9"/>
          <w:rFonts w:ascii="Times New Roman" w:hAnsi="Times New Roman" w:cs="Times New Roman"/>
        </w:rPr>
        <w:footnoteRef/>
      </w:r>
      <w:r w:rsidRPr="00A23CD5">
        <w:rPr>
          <w:rFonts w:ascii="Times New Roman" w:hAnsi="Times New Roman" w:cs="Times New Roman"/>
        </w:rPr>
        <w:t xml:space="preserve"> Ο πλήρης κατάλογος των ορισμών που χρησιμοποιούνται στην Πράξη βρίσκεται στο άρθρο 3 (κεφάλαιο I) της Πράξης.</w:t>
      </w:r>
    </w:p>
  </w:footnote>
  <w:footnote w:id="8">
    <w:p w14:paraId="07D57CBA" w14:textId="312D8C62" w:rsidR="004D69E2" w:rsidRPr="00A23CD5" w:rsidRDefault="004D69E2" w:rsidP="00C13ED5">
      <w:pPr>
        <w:pStyle w:val="a8"/>
        <w:rPr>
          <w:rFonts w:ascii="Times New Roman" w:hAnsi="Times New Roman" w:cs="Times New Roman"/>
          <w:lang w:val="el-GR"/>
        </w:rPr>
      </w:pPr>
      <w:r w:rsidRPr="00A23CD5">
        <w:rPr>
          <w:rStyle w:val="a9"/>
          <w:rFonts w:ascii="Times New Roman" w:hAnsi="Times New Roman" w:cs="Times New Roman"/>
        </w:rPr>
        <w:footnoteRef/>
      </w:r>
      <w:r w:rsidRPr="00A23CD5">
        <w:rPr>
          <w:rFonts w:ascii="Times New Roman" w:hAnsi="Times New Roman" w:cs="Times New Roman"/>
        </w:rPr>
        <w:t xml:space="preserve"> Άρθρο 4 σημείο 1 της </w:t>
      </w:r>
      <w:hyperlink r:id="rId2" w:history="1">
        <w:r w:rsidRPr="00A23CD5">
          <w:rPr>
            <w:rStyle w:val="-"/>
            <w:rFonts w:ascii="Times New Roman" w:hAnsi="Times New Roman" w:cs="Times New Roman"/>
            <w:lang w:val="el-GR"/>
          </w:rPr>
          <w:t>οδηγίας 2006/123/ΕΚ του Ευρωπαϊκού Κοινοβουλίου και του Συμβουλίου, της 12ης Δεκεμβρίου 2006, σχετικά με τις υπηρεσίες στην εσωτερική αγορά</w:t>
        </w:r>
      </w:hyperlink>
    </w:p>
  </w:footnote>
  <w:footnote w:id="9">
    <w:p w14:paraId="241E94A2" w14:textId="77777777" w:rsidR="004D69E2" w:rsidRPr="00A23CD5" w:rsidRDefault="004D69E2" w:rsidP="00C13ED5">
      <w:pPr>
        <w:pStyle w:val="a8"/>
        <w:rPr>
          <w:rFonts w:ascii="Times New Roman" w:hAnsi="Times New Roman" w:cs="Times New Roman"/>
          <w:lang w:val="el-GR"/>
        </w:rPr>
      </w:pPr>
      <w:r w:rsidRPr="00A23CD5">
        <w:rPr>
          <w:rStyle w:val="a9"/>
          <w:rFonts w:ascii="Times New Roman" w:hAnsi="Times New Roman" w:cs="Times New Roman"/>
        </w:rPr>
        <w:footnoteRef/>
      </w:r>
      <w:r w:rsidRPr="00A23CD5">
        <w:rPr>
          <w:rFonts w:ascii="Times New Roman" w:hAnsi="Times New Roman" w:cs="Times New Roman"/>
        </w:rPr>
        <w:t xml:space="preserve"> Άρθρο 1 παράγραφος 1 στοιχείο α) της </w:t>
      </w:r>
      <w:hyperlink r:id="rId3" w:history="1">
        <w:r w:rsidRPr="00A23CD5">
          <w:rPr>
            <w:rStyle w:val="-"/>
            <w:rFonts w:ascii="Times New Roman" w:hAnsi="Times New Roman" w:cs="Times New Roman"/>
            <w:lang w:val="el-GR"/>
          </w:rPr>
          <w:t>οδηγίας αριθ. 2018/1808/ΕΕ</w:t>
        </w:r>
      </w:hyperlink>
    </w:p>
  </w:footnote>
  <w:footnote w:id="10">
    <w:p w14:paraId="4438D302" w14:textId="77777777" w:rsidR="004D69E2" w:rsidRPr="00A23CD5" w:rsidRDefault="004D69E2" w:rsidP="00C13ED5">
      <w:pPr>
        <w:pStyle w:val="a8"/>
        <w:rPr>
          <w:rFonts w:ascii="Times New Roman" w:hAnsi="Times New Roman" w:cs="Times New Roman"/>
        </w:rPr>
      </w:pPr>
      <w:r w:rsidRPr="00A23CD5">
        <w:rPr>
          <w:rStyle w:val="a9"/>
          <w:rFonts w:ascii="Times New Roman" w:hAnsi="Times New Roman" w:cs="Times New Roman"/>
        </w:rPr>
        <w:footnoteRef/>
      </w:r>
      <w:r w:rsidRPr="00A23CD5">
        <w:rPr>
          <w:rFonts w:ascii="Times New Roman" w:hAnsi="Times New Roman" w:cs="Times New Roman"/>
        </w:rPr>
        <w:t xml:space="preserve"> Η οδηγία για τις υπηρεσίες οπτικοακουστικών μέσων (AVMSD) δημιουργεί ένα πλαίσιο σε επίπεδο ΕΕ για τον συντονισμό της εθνικής νομοθεσίας για όλα τα οπτικοακουστικά μέσα, τόσο τις παραδοσιακές τηλεοπτικές εκπομπές όσο και τις κατά παραγγελία υπηρεσίες οπτικοακουστικών μέσων (για παράδειγμα, Netflix, Amazon Video, Now TV). Ένας από τους στόχους του είναι να διασφαλίσει ότι το περιεχόμενο των οπτικοακουστικών μέσων θα είναι προσβάσιμο σε άτομα με αναπηρίες. Διαβάστε</w:t>
      </w:r>
      <w:r w:rsidRPr="00A23CD5">
        <w:rPr>
          <w:rFonts w:ascii="Times New Roman" w:hAnsi="Times New Roman" w:cs="Times New Roman"/>
          <w:lang w:val="el-GR"/>
        </w:rPr>
        <w:t xml:space="preserve"> </w:t>
      </w:r>
      <w:hyperlink r:id="rId4" w:history="1">
        <w:r w:rsidRPr="00A23CD5">
          <w:rPr>
            <w:rStyle w:val="-"/>
            <w:rFonts w:ascii="Times New Roman" w:hAnsi="Times New Roman" w:cs="Times New Roman"/>
            <w:lang w:val="el-GR"/>
          </w:rPr>
          <w:t xml:space="preserve">την εργαλειοθήκη </w:t>
        </w:r>
        <w:r w:rsidRPr="00A23CD5">
          <w:rPr>
            <w:rStyle w:val="-"/>
            <w:rFonts w:ascii="Times New Roman" w:hAnsi="Times New Roman" w:cs="Times New Roman"/>
            <w:lang w:val="en-GB"/>
          </w:rPr>
          <w:t>EDF</w:t>
        </w:r>
        <w:r w:rsidRPr="00A23CD5">
          <w:rPr>
            <w:rStyle w:val="-"/>
            <w:rFonts w:ascii="Times New Roman" w:hAnsi="Times New Roman" w:cs="Times New Roman"/>
            <w:lang w:val="el-GR"/>
          </w:rPr>
          <w:t xml:space="preserve"> για τη μεταφορά του </w:t>
        </w:r>
        <w:r w:rsidRPr="00A23CD5">
          <w:rPr>
            <w:rStyle w:val="-"/>
            <w:rFonts w:ascii="Times New Roman" w:hAnsi="Times New Roman" w:cs="Times New Roman"/>
            <w:lang w:val="en-GB"/>
          </w:rPr>
          <w:t>AVMSD</w:t>
        </w:r>
      </w:hyperlink>
      <w:r w:rsidRPr="00A23CD5">
        <w:rPr>
          <w:rFonts w:ascii="Times New Roman" w:hAnsi="Times New Roman" w:cs="Times New Roman"/>
        </w:rPr>
        <w:t xml:space="preserve"> για περισσότερες πληροφορίες</w:t>
      </w:r>
    </w:p>
  </w:footnote>
  <w:footnote w:id="11">
    <w:p w14:paraId="5303CA7E" w14:textId="77777777" w:rsidR="004D69E2" w:rsidRPr="00A23CD5" w:rsidRDefault="004D69E2" w:rsidP="00C13ED5">
      <w:pPr>
        <w:pStyle w:val="a8"/>
        <w:rPr>
          <w:rFonts w:ascii="Times New Roman" w:hAnsi="Times New Roman" w:cs="Times New Roman"/>
          <w:lang w:val="el-GR"/>
        </w:rPr>
      </w:pPr>
      <w:r w:rsidRPr="00A23CD5">
        <w:rPr>
          <w:rStyle w:val="a9"/>
          <w:rFonts w:ascii="Times New Roman" w:hAnsi="Times New Roman" w:cs="Times New Roman"/>
        </w:rPr>
        <w:footnoteRef/>
      </w:r>
      <w:r w:rsidRPr="00A23CD5">
        <w:rPr>
          <w:rFonts w:ascii="Times New Roman" w:hAnsi="Times New Roman" w:cs="Times New Roman"/>
        </w:rPr>
        <w:t xml:space="preserve"> </w:t>
      </w:r>
      <w:hyperlink r:id="rId5" w:history="1">
        <w:r w:rsidRPr="00A23CD5">
          <w:rPr>
            <w:rStyle w:val="-"/>
            <w:rFonts w:ascii="Times New Roman" w:hAnsi="Times New Roman" w:cs="Times New Roman"/>
            <w:lang w:val="el-GR"/>
          </w:rPr>
          <w:t>Ηλεκτρονικός οδηγός προγράμματος</w:t>
        </w:r>
      </w:hyperlink>
    </w:p>
  </w:footnote>
  <w:footnote w:id="12">
    <w:p w14:paraId="537C2AA6" w14:textId="77777777" w:rsidR="004D69E2" w:rsidRPr="00A23CD5" w:rsidRDefault="004D69E2" w:rsidP="00C13ED5">
      <w:pPr>
        <w:pStyle w:val="a8"/>
        <w:rPr>
          <w:rFonts w:ascii="Times New Roman" w:hAnsi="Times New Roman" w:cs="Times New Roman"/>
          <w:lang w:val="el-GR"/>
        </w:rPr>
      </w:pPr>
      <w:r w:rsidRPr="00A23CD5">
        <w:rPr>
          <w:rStyle w:val="a9"/>
          <w:rFonts w:ascii="Times New Roman" w:hAnsi="Times New Roman" w:cs="Times New Roman"/>
        </w:rPr>
        <w:footnoteRef/>
      </w:r>
      <w:r w:rsidRPr="00A23CD5">
        <w:rPr>
          <w:rFonts w:ascii="Times New Roman" w:hAnsi="Times New Roman" w:cs="Times New Roman"/>
        </w:rPr>
        <w:t xml:space="preserve"> Άρθρο 2 σημείο 4 της </w:t>
      </w:r>
      <w:hyperlink r:id="rId6" w:history="1">
        <w:r w:rsidRPr="00A23CD5">
          <w:rPr>
            <w:rStyle w:val="-"/>
            <w:rFonts w:ascii="Times New Roman" w:hAnsi="Times New Roman" w:cs="Times New Roman"/>
            <w:lang w:val="el-GR"/>
          </w:rPr>
          <w:t>οδηγίας (ΕΕ) 2018/1972</w:t>
        </w:r>
      </w:hyperlink>
      <w:r w:rsidRPr="00A23CD5">
        <w:rPr>
          <w:rFonts w:ascii="Times New Roman" w:hAnsi="Times New Roman" w:cs="Times New Roman"/>
        </w:rPr>
        <w:t xml:space="preserve"> </w:t>
      </w:r>
    </w:p>
  </w:footnote>
  <w:footnote w:id="13">
    <w:p w14:paraId="5D7D0B34" w14:textId="77777777" w:rsidR="004D69E2" w:rsidRPr="00A23CD5" w:rsidRDefault="004D69E2" w:rsidP="00C13ED5">
      <w:pPr>
        <w:pStyle w:val="a8"/>
        <w:rPr>
          <w:rFonts w:ascii="Times New Roman" w:hAnsi="Times New Roman" w:cs="Times New Roman"/>
          <w:lang w:val="el-GR"/>
        </w:rPr>
      </w:pPr>
      <w:r w:rsidRPr="00A23CD5">
        <w:rPr>
          <w:rStyle w:val="a9"/>
          <w:rFonts w:ascii="Times New Roman" w:hAnsi="Times New Roman" w:cs="Times New Roman"/>
        </w:rPr>
        <w:footnoteRef/>
      </w:r>
      <w:r w:rsidRPr="00A23CD5">
        <w:rPr>
          <w:rFonts w:ascii="Times New Roman" w:hAnsi="Times New Roman" w:cs="Times New Roman"/>
          <w:lang w:val="el-GR"/>
        </w:rPr>
        <w:t xml:space="preserve"> </w:t>
      </w:r>
      <w:r w:rsidRPr="00A23CD5">
        <w:rPr>
          <w:rFonts w:ascii="Times New Roman" w:hAnsi="Times New Roman" w:cs="Times New Roman"/>
        </w:rPr>
        <w:t xml:space="preserve">Νομικός ορισμός στο άρθρο 3 σημείο 14 της </w:t>
      </w:r>
      <w:hyperlink r:id="rId7" w:history="1">
        <w:r w:rsidRPr="00A23CD5">
          <w:rPr>
            <w:rStyle w:val="-"/>
            <w:rFonts w:ascii="Times New Roman" w:hAnsi="Times New Roman" w:cs="Times New Roman"/>
            <w:lang w:val="el-GR"/>
          </w:rPr>
          <w:t xml:space="preserve">οδηγίας (ΕΕ) 2019/882 </w:t>
        </w:r>
      </w:hyperlink>
    </w:p>
  </w:footnote>
  <w:footnote w:id="14">
    <w:p w14:paraId="2123AF1F" w14:textId="77777777" w:rsidR="004D69E2" w:rsidRPr="00A23CD5" w:rsidRDefault="004D69E2" w:rsidP="00C13ED5">
      <w:pPr>
        <w:pStyle w:val="a8"/>
        <w:rPr>
          <w:rFonts w:ascii="Times New Roman" w:hAnsi="Times New Roman" w:cs="Times New Roman"/>
          <w:lang w:val="el-GR"/>
        </w:rPr>
      </w:pPr>
      <w:r w:rsidRPr="00A23CD5">
        <w:rPr>
          <w:rStyle w:val="a9"/>
          <w:rFonts w:ascii="Times New Roman" w:hAnsi="Times New Roman" w:cs="Times New Roman"/>
        </w:rPr>
        <w:footnoteRef/>
      </w:r>
      <w:r w:rsidRPr="00A23CD5">
        <w:rPr>
          <w:rFonts w:ascii="Times New Roman" w:hAnsi="Times New Roman" w:cs="Times New Roman"/>
        </w:rPr>
        <w:t xml:space="preserve"> Βλ. νομικό ορισμό στο άρθρο 2 σημείο 35 της </w:t>
      </w:r>
      <w:hyperlink r:id="rId8" w:history="1">
        <w:r w:rsidRPr="00A23CD5">
          <w:rPr>
            <w:rStyle w:val="-"/>
            <w:rFonts w:ascii="Times New Roman" w:hAnsi="Times New Roman" w:cs="Times New Roman"/>
            <w:lang w:val="el-GR"/>
          </w:rPr>
          <w:t>οδηγίας (ΕΕ) 2018/1972</w:t>
        </w:r>
      </w:hyperlink>
    </w:p>
  </w:footnote>
  <w:footnote w:id="15">
    <w:p w14:paraId="7101FAF2" w14:textId="77777777" w:rsidR="004D69E2" w:rsidRPr="00A23CD5" w:rsidRDefault="004D69E2" w:rsidP="00C13ED5">
      <w:pPr>
        <w:pStyle w:val="a8"/>
        <w:rPr>
          <w:rFonts w:ascii="Times New Roman" w:hAnsi="Times New Roman" w:cs="Times New Roman"/>
          <w:lang w:val="el-GR"/>
        </w:rPr>
      </w:pPr>
      <w:r w:rsidRPr="00A23CD5">
        <w:rPr>
          <w:rStyle w:val="a9"/>
          <w:rFonts w:ascii="Times New Roman" w:hAnsi="Times New Roman" w:cs="Times New Roman"/>
        </w:rPr>
        <w:footnoteRef/>
      </w:r>
      <w:r w:rsidRPr="00A23CD5">
        <w:rPr>
          <w:rFonts w:ascii="Times New Roman" w:hAnsi="Times New Roman" w:cs="Times New Roman"/>
        </w:rPr>
        <w:t xml:space="preserve"> Άρθρο 2 παράγραφος 1 του </w:t>
      </w:r>
      <w:hyperlink r:id="rId9" w:history="1">
        <w:r w:rsidRPr="00A23CD5">
          <w:rPr>
            <w:rStyle w:val="-"/>
            <w:rFonts w:ascii="Times New Roman" w:hAnsi="Times New Roman" w:cs="Times New Roman"/>
            <w:lang w:val="el-GR"/>
          </w:rPr>
          <w:t>κανονισμού (ΕΚ) αριθ. 1371/2007</w:t>
        </w:r>
      </w:hyperlink>
    </w:p>
  </w:footnote>
  <w:footnote w:id="16">
    <w:p w14:paraId="74050913" w14:textId="77777777" w:rsidR="004D69E2" w:rsidRPr="00E1771B" w:rsidRDefault="004D69E2" w:rsidP="00F25756">
      <w:pPr>
        <w:pStyle w:val="a8"/>
        <w:rPr>
          <w:rFonts w:ascii="Times New Roman" w:eastAsia="Calibri" w:hAnsi="Times New Roman" w:cs="Times New Roman"/>
          <w:szCs w:val="22"/>
          <w:lang w:val="el-GR"/>
        </w:rPr>
      </w:pPr>
      <w:r w:rsidRPr="00A23CD5">
        <w:rPr>
          <w:rStyle w:val="a9"/>
          <w:rFonts w:ascii="Times New Roman" w:hAnsi="Times New Roman" w:cs="Times New Roman"/>
        </w:rPr>
        <w:footnoteRef/>
      </w:r>
      <w:r w:rsidRPr="00A23CD5">
        <w:rPr>
          <w:rFonts w:ascii="Times New Roman" w:hAnsi="Times New Roman" w:cs="Times New Roman"/>
        </w:rPr>
        <w:t xml:space="preserve"> </w:t>
      </w:r>
      <w:r w:rsidRPr="00A23CD5">
        <w:rPr>
          <w:rFonts w:ascii="Times New Roman" w:eastAsia="Calibri" w:hAnsi="Times New Roman" w:cs="Times New Roman"/>
          <w:lang w:val="el-GR"/>
        </w:rPr>
        <w:t xml:space="preserve">Το άρθρο 42 της οδηγίας για τις δημόσιες προμήθειες υποχρεώνει να λαμβάνεται υπόψη η προσβασιμότητα κατά την κατάρτιση των τεχνικών προδιαγραφών των δημοσίων συμβάσεων. Όταν πρόκειται για τη χρήση των κονδυλίων της ΕΕ, «η προσβασιμότητα για τα άτομα με αναπηρία θα λαμβάνεται υπόψη κατά την προετοιμασία και την εφαρμογή των προγραμμάτων» (άρθρο 7 του </w:t>
      </w:r>
      <w:hyperlink r:id="rId10" w:history="1">
        <w:r w:rsidRPr="00A23CD5">
          <w:rPr>
            <w:rStyle w:val="-"/>
            <w:rFonts w:ascii="Times New Roman" w:hAnsi="Times New Roman" w:cs="Times New Roman"/>
            <w:lang w:val="el-GR"/>
          </w:rPr>
          <w:t>Κανονισμού Κοινών Διατάξεων</w:t>
        </w:r>
      </w:hyperlink>
      <w:r w:rsidRPr="00A23CD5">
        <w:rPr>
          <w:rFonts w:ascii="Times New Roman" w:eastAsia="Calibri" w:hAnsi="Times New Roman" w:cs="Times New Roman"/>
          <w:lang w:val="el-GR"/>
        </w:rPr>
        <w:t>).</w:t>
      </w:r>
    </w:p>
  </w:footnote>
  <w:footnote w:id="17">
    <w:p w14:paraId="003A2527" w14:textId="77777777" w:rsidR="004D69E2" w:rsidRPr="00A81BC1" w:rsidRDefault="004D69E2" w:rsidP="00E87300">
      <w:pPr>
        <w:pStyle w:val="a8"/>
        <w:rPr>
          <w:lang w:val="el-GR"/>
        </w:rPr>
      </w:pPr>
      <w:r>
        <w:rPr>
          <w:rStyle w:val="a9"/>
        </w:rPr>
        <w:footnoteRef/>
      </w:r>
      <w:r>
        <w:t xml:space="preserve"> </w:t>
      </w:r>
      <w:hyperlink w:anchor="_Key_definitions_1" w:history="1">
        <w:r w:rsidRPr="00A81BC1">
          <w:rPr>
            <w:rStyle w:val="-"/>
            <w:rFonts w:ascii="Times New Roman" w:hAnsi="Times New Roman" w:cs="Times New Roman"/>
            <w:lang w:val="el-GR"/>
          </w:rPr>
          <w:t>Βλ. Μέρος 1.4 για ορισμούς των εκτελεστικών πράξεων και των κατ' εξουσιοδότηση πράξεων</w:t>
        </w:r>
      </w:hyperlink>
    </w:p>
  </w:footnote>
  <w:footnote w:id="18">
    <w:p w14:paraId="51AFF766" w14:textId="3CF362F7" w:rsidR="004D69E2" w:rsidRPr="00BA43B1" w:rsidRDefault="004D69E2" w:rsidP="008B0B73">
      <w:pPr>
        <w:pStyle w:val="a8"/>
        <w:rPr>
          <w:lang w:val="en-GB"/>
        </w:rPr>
      </w:pPr>
      <w:r>
        <w:rPr>
          <w:rStyle w:val="a9"/>
        </w:rPr>
        <w:footnoteRef/>
      </w:r>
      <w:r w:rsidRPr="00BA43B1">
        <w:rPr>
          <w:lang w:val="en-GB"/>
        </w:rPr>
        <w:t xml:space="preserve"> </w:t>
      </w:r>
      <w:hyperlink w:anchor="part1" w:history="1">
        <w:r w:rsidRPr="000D6A19">
          <w:rPr>
            <w:rStyle w:val="-"/>
            <w:rFonts w:ascii="Times New Roman" w:hAnsi="Times New Roman" w:cs="Times New Roman"/>
            <w:lang w:val="en-GB"/>
          </w:rPr>
          <w:t>See Part 1.1 for the link to the text of the European Accessibility Act</w:t>
        </w:r>
      </w:hyperlink>
      <w:r w:rsidRPr="000D6A19">
        <w:rPr>
          <w:rFonts w:ascii="Times New Roman" w:hAnsi="Times New Roman" w:cs="Times New Roman"/>
          <w:lang w:val="en-GB"/>
        </w:rPr>
        <w:t>.</w:t>
      </w:r>
      <w:r>
        <w:rPr>
          <w:lang w:val="en-GB"/>
        </w:rPr>
        <w:t xml:space="preserve"> </w:t>
      </w:r>
    </w:p>
  </w:footnote>
  <w:footnote w:id="19">
    <w:p w14:paraId="66B2E0AA" w14:textId="77777777" w:rsidR="004D69E2" w:rsidRPr="00F26155" w:rsidRDefault="004D69E2" w:rsidP="008B0B73">
      <w:pPr>
        <w:pStyle w:val="a8"/>
        <w:rPr>
          <w:rFonts w:ascii="Times New Roman" w:hAnsi="Times New Roman" w:cs="Times New Roman"/>
          <w:lang w:val="en-US"/>
        </w:rPr>
      </w:pPr>
      <w:r>
        <w:rPr>
          <w:rStyle w:val="a9"/>
        </w:rPr>
        <w:footnoteRef/>
      </w:r>
      <w:r w:rsidRPr="00263E61">
        <w:rPr>
          <w:lang w:val="en-US"/>
        </w:rPr>
        <w:t xml:space="preserve"> </w:t>
      </w:r>
      <w:r w:rsidRPr="00F26155">
        <w:rPr>
          <w:rFonts w:ascii="Times New Roman" w:hAnsi="Times New Roman" w:cs="Times New Roman"/>
          <w:lang w:val="en-US"/>
        </w:rPr>
        <w:t>Full name: Directive (EU) 2019/882 of the European Parliament and of the Council of 17 April 2019 on the accessibility requirements for products and services (Text with EEA relevance)</w:t>
      </w:r>
    </w:p>
  </w:footnote>
  <w:footnote w:id="20">
    <w:p w14:paraId="7761D576" w14:textId="77777777" w:rsidR="004D69E2" w:rsidRPr="00F26155" w:rsidRDefault="004D69E2" w:rsidP="008B0B73">
      <w:pPr>
        <w:pStyle w:val="a8"/>
        <w:rPr>
          <w:rFonts w:ascii="Times New Roman" w:hAnsi="Times New Roman" w:cs="Times New Roman"/>
          <w:lang w:val="en-GB"/>
        </w:rPr>
      </w:pPr>
      <w:r w:rsidRPr="00F26155">
        <w:rPr>
          <w:rStyle w:val="a9"/>
          <w:rFonts w:ascii="Times New Roman" w:hAnsi="Times New Roman" w:cs="Times New Roman"/>
        </w:rPr>
        <w:footnoteRef/>
      </w:r>
      <w:r w:rsidRPr="00F26155">
        <w:rPr>
          <w:rFonts w:ascii="Times New Roman" w:hAnsi="Times New Roman" w:cs="Times New Roman"/>
          <w:lang w:val="en-GB"/>
        </w:rPr>
        <w:t xml:space="preserve"> More information can be found at the </w:t>
      </w:r>
      <w:hyperlink r:id="rId11" w:history="1">
        <w:r w:rsidRPr="00F26155">
          <w:rPr>
            <w:rStyle w:val="-"/>
            <w:rFonts w:ascii="Times New Roman" w:hAnsi="Times New Roman" w:cs="Times New Roman"/>
            <w:lang w:val="en-GB"/>
          </w:rPr>
          <w:t>Commission webpage on the Directive</w:t>
        </w:r>
      </w:hyperlink>
      <w:r w:rsidRPr="00F26155">
        <w:rPr>
          <w:rFonts w:ascii="Times New Roman" w:hAnsi="Times New Roman" w:cs="Times New Roman"/>
          <w:lang w:val="en-GB"/>
        </w:rPr>
        <w:t>.</w:t>
      </w:r>
    </w:p>
  </w:footnote>
  <w:footnote w:id="21">
    <w:p w14:paraId="7F470BCC" w14:textId="77777777" w:rsidR="004D69E2" w:rsidRPr="00F26155" w:rsidRDefault="004D69E2" w:rsidP="008B0B73">
      <w:pPr>
        <w:pStyle w:val="a8"/>
        <w:rPr>
          <w:rFonts w:ascii="Times New Roman" w:hAnsi="Times New Roman" w:cs="Times New Roman"/>
          <w:lang w:val="en-GB"/>
        </w:rPr>
      </w:pPr>
      <w:r w:rsidRPr="00F26155">
        <w:rPr>
          <w:rStyle w:val="a9"/>
          <w:rFonts w:ascii="Times New Roman" w:hAnsi="Times New Roman" w:cs="Times New Roman"/>
        </w:rPr>
        <w:footnoteRef/>
      </w:r>
      <w:r w:rsidRPr="00F26155">
        <w:rPr>
          <w:rFonts w:ascii="Times New Roman" w:hAnsi="Times New Roman" w:cs="Times New Roman"/>
          <w:lang w:val="en-GB"/>
        </w:rPr>
        <w:t xml:space="preserve"> EU funds regulations, Public Procurement Directive, Web Accessibility Directive, Audiovisual Media Services Directive and European Electronic Communication Code.</w:t>
      </w:r>
    </w:p>
  </w:footnote>
  <w:footnote w:id="22">
    <w:p w14:paraId="639C7BBB" w14:textId="77777777" w:rsidR="004D69E2" w:rsidRPr="00F26155" w:rsidRDefault="004D69E2" w:rsidP="008B0B73">
      <w:pPr>
        <w:pStyle w:val="a8"/>
        <w:rPr>
          <w:rFonts w:ascii="Times New Roman" w:hAnsi="Times New Roman" w:cs="Times New Roman"/>
          <w:lang w:val="en-US"/>
        </w:rPr>
      </w:pPr>
      <w:r w:rsidRPr="00F26155">
        <w:rPr>
          <w:rStyle w:val="a9"/>
          <w:rFonts w:ascii="Times New Roman" w:hAnsi="Times New Roman" w:cs="Times New Roman"/>
        </w:rPr>
        <w:footnoteRef/>
      </w:r>
      <w:r w:rsidRPr="00F26155">
        <w:rPr>
          <w:rFonts w:ascii="Times New Roman" w:hAnsi="Times New Roman" w:cs="Times New Roman"/>
          <w:lang w:val="en-US"/>
        </w:rPr>
        <w:t xml:space="preserve"> </w:t>
      </w:r>
      <w:r w:rsidRPr="00F26155">
        <w:rPr>
          <w:rFonts w:ascii="Times New Roman" w:hAnsi="Times New Roman" w:cs="Times New Roman"/>
          <w:lang w:val="en-US" w:eastAsia="nl-NL"/>
        </w:rPr>
        <w:t>This means the Act does not create new requirements for the Member States as they are already obliged to implement the UN Convention, which considers accessibility as a pre-requisite to enjoy all the rights enshrined in the Convention.</w:t>
      </w:r>
    </w:p>
  </w:footnote>
  <w:footnote w:id="23">
    <w:p w14:paraId="0543A10F" w14:textId="77777777" w:rsidR="004D69E2" w:rsidRPr="00F26155" w:rsidRDefault="004D69E2" w:rsidP="008B0B73">
      <w:pPr>
        <w:pStyle w:val="a8"/>
        <w:rPr>
          <w:rFonts w:ascii="Times New Roman" w:hAnsi="Times New Roman" w:cs="Times New Roman"/>
          <w:lang w:val="en-GB"/>
        </w:rPr>
      </w:pPr>
      <w:r w:rsidRPr="00F26155">
        <w:rPr>
          <w:rStyle w:val="a9"/>
          <w:rFonts w:ascii="Times New Roman" w:hAnsi="Times New Roman" w:cs="Times New Roman"/>
        </w:rPr>
        <w:footnoteRef/>
      </w:r>
      <w:r w:rsidRPr="00F26155">
        <w:rPr>
          <w:rFonts w:ascii="Times New Roman" w:hAnsi="Times New Roman" w:cs="Times New Roman"/>
          <w:lang w:val="en-GB"/>
        </w:rPr>
        <w:t xml:space="preserve"> The expected period that a product remains useful to the owner</w:t>
      </w:r>
    </w:p>
  </w:footnote>
  <w:footnote w:id="24">
    <w:p w14:paraId="0E86740D" w14:textId="77777777" w:rsidR="004D69E2" w:rsidRPr="00F26155" w:rsidRDefault="004D69E2" w:rsidP="008B0B73">
      <w:pPr>
        <w:pStyle w:val="a8"/>
        <w:rPr>
          <w:rFonts w:ascii="Times New Roman" w:hAnsi="Times New Roman" w:cs="Times New Roman"/>
          <w:lang w:val="en-GB"/>
        </w:rPr>
      </w:pPr>
      <w:r w:rsidRPr="00F26155">
        <w:rPr>
          <w:rStyle w:val="a9"/>
          <w:rFonts w:ascii="Times New Roman" w:hAnsi="Times New Roman" w:cs="Times New Roman"/>
        </w:rPr>
        <w:footnoteRef/>
      </w:r>
      <w:r w:rsidRPr="00F26155">
        <w:rPr>
          <w:rFonts w:ascii="Times New Roman" w:hAnsi="Times New Roman" w:cs="Times New Roman"/>
          <w:lang w:val="en-GB"/>
        </w:rPr>
        <w:t xml:space="preserve"> The full list of definitions used in the Act can be found in Article 3 (Chapter I) of the Act.</w:t>
      </w:r>
    </w:p>
  </w:footnote>
  <w:footnote w:id="25">
    <w:p w14:paraId="571EC1A8" w14:textId="77777777" w:rsidR="004D69E2" w:rsidRPr="00F26155" w:rsidRDefault="004D69E2" w:rsidP="008B0B73">
      <w:pPr>
        <w:pStyle w:val="a8"/>
        <w:rPr>
          <w:rFonts w:ascii="Times New Roman" w:hAnsi="Times New Roman" w:cs="Times New Roman"/>
          <w:lang w:val="en-GB"/>
        </w:rPr>
      </w:pPr>
      <w:r w:rsidRPr="00F26155">
        <w:rPr>
          <w:rStyle w:val="a9"/>
          <w:rFonts w:ascii="Times New Roman" w:hAnsi="Times New Roman" w:cs="Times New Roman"/>
        </w:rPr>
        <w:footnoteRef/>
      </w:r>
      <w:r w:rsidRPr="00F26155">
        <w:rPr>
          <w:rFonts w:ascii="Times New Roman" w:hAnsi="Times New Roman" w:cs="Times New Roman"/>
          <w:lang w:val="en-US"/>
        </w:rPr>
        <w:t xml:space="preserve"> Point 1 of Article 4 of </w:t>
      </w:r>
      <w:hyperlink r:id="rId12" w:history="1">
        <w:r w:rsidRPr="00F26155">
          <w:rPr>
            <w:rStyle w:val="-"/>
            <w:rFonts w:ascii="Times New Roman" w:hAnsi="Times New Roman" w:cs="Times New Roman"/>
            <w:lang w:val="en-US"/>
          </w:rPr>
          <w:t>Directive 2006/123/EC of the European Parliament and of the Council of 12 December 2006 on services in the internal market</w:t>
        </w:r>
      </w:hyperlink>
    </w:p>
  </w:footnote>
  <w:footnote w:id="26">
    <w:p w14:paraId="51F826F1" w14:textId="77777777" w:rsidR="004D69E2" w:rsidRPr="00F26155" w:rsidRDefault="004D69E2" w:rsidP="008B0B73">
      <w:pPr>
        <w:pStyle w:val="a8"/>
        <w:rPr>
          <w:rFonts w:ascii="Times New Roman" w:hAnsi="Times New Roman" w:cs="Times New Roman"/>
          <w:lang w:val="en-GB"/>
        </w:rPr>
      </w:pPr>
      <w:r w:rsidRPr="00F26155">
        <w:rPr>
          <w:rStyle w:val="a9"/>
          <w:rFonts w:ascii="Times New Roman" w:hAnsi="Times New Roman" w:cs="Times New Roman"/>
        </w:rPr>
        <w:footnoteRef/>
      </w:r>
      <w:r w:rsidRPr="00F26155">
        <w:rPr>
          <w:rFonts w:ascii="Times New Roman" w:hAnsi="Times New Roman" w:cs="Times New Roman"/>
          <w:lang w:val="en-US"/>
        </w:rPr>
        <w:t xml:space="preserve"> Point (a) of Article 1(1) of </w:t>
      </w:r>
      <w:hyperlink r:id="rId13" w:history="1">
        <w:r w:rsidRPr="00F26155">
          <w:rPr>
            <w:rStyle w:val="-"/>
            <w:rFonts w:ascii="Times New Roman" w:hAnsi="Times New Roman" w:cs="Times New Roman"/>
            <w:lang w:val="en-US"/>
          </w:rPr>
          <w:t>Directive (EU) 2018/1808</w:t>
        </w:r>
      </w:hyperlink>
    </w:p>
  </w:footnote>
  <w:footnote w:id="27">
    <w:p w14:paraId="37FACE62" w14:textId="77777777" w:rsidR="004D69E2" w:rsidRPr="00F26155" w:rsidRDefault="004D69E2" w:rsidP="008B0B73">
      <w:pPr>
        <w:pStyle w:val="a8"/>
        <w:rPr>
          <w:rFonts w:ascii="Times New Roman" w:hAnsi="Times New Roman" w:cs="Times New Roman"/>
          <w:lang w:val="en-GB"/>
        </w:rPr>
      </w:pPr>
      <w:r w:rsidRPr="00F26155">
        <w:rPr>
          <w:rStyle w:val="a9"/>
          <w:rFonts w:ascii="Times New Roman" w:hAnsi="Times New Roman" w:cs="Times New Roman"/>
        </w:rPr>
        <w:footnoteRef/>
      </w:r>
      <w:r w:rsidRPr="00F26155">
        <w:rPr>
          <w:rFonts w:ascii="Times New Roman" w:hAnsi="Times New Roman" w:cs="Times New Roman"/>
          <w:lang w:val="en-GB"/>
        </w:rPr>
        <w:t xml:space="preserve"> The Audiovisual Media Services Directive (AVMSD) creates an EU-level framework to coordinate national legislation on all audiovisual media, both traditional TV broadcasts and on-demand services (for example, Netflix, Amazon Video, Now TV). One of its aims is to ensure that audiovisual media content becomes accessible to persons with disabilities. Read </w:t>
      </w:r>
      <w:hyperlink r:id="rId14" w:history="1">
        <w:r w:rsidRPr="00F26155">
          <w:rPr>
            <w:rStyle w:val="-"/>
            <w:rFonts w:ascii="Times New Roman" w:hAnsi="Times New Roman" w:cs="Times New Roman"/>
            <w:lang w:val="en-GB"/>
          </w:rPr>
          <w:t>EDF toolkit on transposition of AVMSD</w:t>
        </w:r>
      </w:hyperlink>
      <w:r w:rsidRPr="00F26155">
        <w:rPr>
          <w:rFonts w:ascii="Times New Roman" w:hAnsi="Times New Roman" w:cs="Times New Roman"/>
          <w:lang w:val="en-GB"/>
        </w:rPr>
        <w:t xml:space="preserve"> for more information. </w:t>
      </w:r>
    </w:p>
  </w:footnote>
  <w:footnote w:id="28">
    <w:p w14:paraId="2BCC4F7B" w14:textId="77777777" w:rsidR="004D69E2" w:rsidRPr="00F26155" w:rsidRDefault="004D69E2" w:rsidP="008B0B73">
      <w:pPr>
        <w:pStyle w:val="a8"/>
        <w:rPr>
          <w:rFonts w:ascii="Times New Roman" w:hAnsi="Times New Roman" w:cs="Times New Roman"/>
          <w:lang w:val="en"/>
        </w:rPr>
      </w:pPr>
      <w:r w:rsidRPr="00F26155">
        <w:rPr>
          <w:rStyle w:val="a9"/>
          <w:rFonts w:ascii="Times New Roman" w:hAnsi="Times New Roman" w:cs="Times New Roman"/>
        </w:rPr>
        <w:footnoteRef/>
      </w:r>
      <w:r w:rsidRPr="00F26155">
        <w:rPr>
          <w:rFonts w:ascii="Times New Roman" w:hAnsi="Times New Roman" w:cs="Times New Roman"/>
          <w:lang w:val="en-GB"/>
        </w:rPr>
        <w:t xml:space="preserve"> </w:t>
      </w:r>
      <w:hyperlink r:id="rId15" w:history="1">
        <w:r w:rsidRPr="00F26155">
          <w:rPr>
            <w:rStyle w:val="-"/>
            <w:rFonts w:ascii="Times New Roman" w:hAnsi="Times New Roman" w:cs="Times New Roman"/>
            <w:lang w:val="en-GB"/>
          </w:rPr>
          <w:t>Electronic program guide (EPG)</w:t>
        </w:r>
      </w:hyperlink>
    </w:p>
  </w:footnote>
  <w:footnote w:id="29">
    <w:p w14:paraId="5811FF45" w14:textId="77777777" w:rsidR="004D69E2" w:rsidRPr="00F26155" w:rsidRDefault="004D69E2" w:rsidP="008B0B73">
      <w:pPr>
        <w:pStyle w:val="a8"/>
        <w:rPr>
          <w:rFonts w:ascii="Times New Roman" w:hAnsi="Times New Roman" w:cs="Times New Roman"/>
          <w:lang w:val="en-US"/>
        </w:rPr>
      </w:pPr>
      <w:r w:rsidRPr="00F26155">
        <w:rPr>
          <w:rStyle w:val="a9"/>
          <w:rFonts w:ascii="Times New Roman" w:hAnsi="Times New Roman" w:cs="Times New Roman"/>
        </w:rPr>
        <w:footnoteRef/>
      </w:r>
      <w:r w:rsidRPr="00F26155">
        <w:rPr>
          <w:rFonts w:ascii="Times New Roman" w:hAnsi="Times New Roman" w:cs="Times New Roman"/>
          <w:lang w:val="en-US"/>
        </w:rPr>
        <w:t xml:space="preserve"> Point 4 of Article 2 of </w:t>
      </w:r>
      <w:hyperlink r:id="rId16" w:history="1">
        <w:r w:rsidRPr="00F26155">
          <w:rPr>
            <w:rStyle w:val="-"/>
            <w:rFonts w:ascii="Times New Roman" w:hAnsi="Times New Roman" w:cs="Times New Roman"/>
            <w:lang w:val="en-US"/>
          </w:rPr>
          <w:t>Directive (EU) 2018/1972</w:t>
        </w:r>
      </w:hyperlink>
    </w:p>
  </w:footnote>
  <w:footnote w:id="30">
    <w:p w14:paraId="457ACEE3" w14:textId="77777777" w:rsidR="004D69E2" w:rsidRPr="00F26155" w:rsidRDefault="004D69E2" w:rsidP="008B0B73">
      <w:pPr>
        <w:pStyle w:val="a8"/>
        <w:rPr>
          <w:rFonts w:ascii="Times New Roman" w:hAnsi="Times New Roman" w:cs="Times New Roman"/>
          <w:lang w:val="en-GB"/>
        </w:rPr>
      </w:pPr>
      <w:r w:rsidRPr="00F26155">
        <w:rPr>
          <w:rStyle w:val="a9"/>
          <w:rFonts w:ascii="Times New Roman" w:hAnsi="Times New Roman" w:cs="Times New Roman"/>
        </w:rPr>
        <w:footnoteRef/>
      </w:r>
      <w:r w:rsidRPr="00F26155">
        <w:rPr>
          <w:rFonts w:ascii="Times New Roman" w:hAnsi="Times New Roman" w:cs="Times New Roman"/>
          <w:lang w:val="en-US"/>
        </w:rPr>
        <w:t xml:space="preserve"> </w:t>
      </w:r>
      <w:r w:rsidRPr="00F26155">
        <w:rPr>
          <w:rFonts w:ascii="Times New Roman" w:hAnsi="Times New Roman" w:cs="Times New Roman"/>
          <w:lang w:val="en-GB"/>
        </w:rPr>
        <w:t xml:space="preserve">Legal definition in point 14 of Article 3 of </w:t>
      </w:r>
      <w:hyperlink r:id="rId17" w:history="1">
        <w:r w:rsidRPr="00F26155">
          <w:rPr>
            <w:rStyle w:val="-"/>
            <w:rFonts w:ascii="Times New Roman" w:hAnsi="Times New Roman" w:cs="Times New Roman"/>
            <w:lang w:val="en-GB"/>
          </w:rPr>
          <w:t>Directive (EU) 2019/882</w:t>
        </w:r>
      </w:hyperlink>
    </w:p>
  </w:footnote>
  <w:footnote w:id="31">
    <w:p w14:paraId="135FA59F" w14:textId="77777777" w:rsidR="004D69E2" w:rsidRPr="00F26155" w:rsidRDefault="004D69E2" w:rsidP="008B0B73">
      <w:pPr>
        <w:pStyle w:val="a8"/>
        <w:rPr>
          <w:rFonts w:ascii="Times New Roman" w:hAnsi="Times New Roman" w:cs="Times New Roman"/>
          <w:lang w:val="en-GB"/>
        </w:rPr>
      </w:pPr>
      <w:r w:rsidRPr="00F26155">
        <w:rPr>
          <w:rStyle w:val="a9"/>
          <w:rFonts w:ascii="Times New Roman" w:hAnsi="Times New Roman" w:cs="Times New Roman"/>
        </w:rPr>
        <w:footnoteRef/>
      </w:r>
      <w:r w:rsidRPr="00F26155">
        <w:rPr>
          <w:rFonts w:ascii="Times New Roman" w:hAnsi="Times New Roman" w:cs="Times New Roman"/>
          <w:lang w:val="en-US"/>
        </w:rPr>
        <w:t xml:space="preserve"> See legal definition in point 35 of Article 2 of </w:t>
      </w:r>
      <w:hyperlink r:id="rId18" w:history="1">
        <w:r w:rsidRPr="00F26155">
          <w:rPr>
            <w:rStyle w:val="-"/>
            <w:rFonts w:ascii="Times New Roman" w:hAnsi="Times New Roman" w:cs="Times New Roman"/>
            <w:lang w:val="en-US"/>
          </w:rPr>
          <w:t>Directive (EU) 2018/1972</w:t>
        </w:r>
      </w:hyperlink>
    </w:p>
  </w:footnote>
  <w:footnote w:id="32">
    <w:p w14:paraId="57617F5B" w14:textId="77777777" w:rsidR="004D69E2" w:rsidRPr="00F26155" w:rsidRDefault="004D69E2" w:rsidP="008B0B73">
      <w:pPr>
        <w:pStyle w:val="a8"/>
        <w:rPr>
          <w:rFonts w:ascii="Times New Roman" w:hAnsi="Times New Roman" w:cs="Times New Roman"/>
          <w:lang w:val="en-GB"/>
        </w:rPr>
      </w:pPr>
      <w:r w:rsidRPr="00F26155">
        <w:rPr>
          <w:rStyle w:val="a9"/>
          <w:rFonts w:ascii="Times New Roman" w:hAnsi="Times New Roman" w:cs="Times New Roman"/>
        </w:rPr>
        <w:footnoteRef/>
      </w:r>
      <w:r w:rsidRPr="00F26155">
        <w:rPr>
          <w:rFonts w:ascii="Times New Roman" w:hAnsi="Times New Roman" w:cs="Times New Roman"/>
          <w:lang w:val="en-US"/>
        </w:rPr>
        <w:t xml:space="preserve"> Article 2(1) of </w:t>
      </w:r>
      <w:hyperlink r:id="rId19" w:history="1">
        <w:r w:rsidRPr="00F26155">
          <w:rPr>
            <w:rStyle w:val="-"/>
            <w:rFonts w:ascii="Times New Roman" w:hAnsi="Times New Roman" w:cs="Times New Roman"/>
            <w:lang w:val="en-US"/>
          </w:rPr>
          <w:t>Regulation (EC) No 1371/2007</w:t>
        </w:r>
      </w:hyperlink>
    </w:p>
  </w:footnote>
  <w:footnote w:id="33">
    <w:p w14:paraId="525FA18C" w14:textId="77777777" w:rsidR="004D69E2" w:rsidRPr="00F26155" w:rsidRDefault="004D69E2" w:rsidP="008B0B73">
      <w:pPr>
        <w:pStyle w:val="a8"/>
        <w:rPr>
          <w:rFonts w:ascii="Times New Roman" w:hAnsi="Times New Roman" w:cs="Times New Roman"/>
          <w:lang w:val="en-GB"/>
        </w:rPr>
      </w:pPr>
      <w:r w:rsidRPr="00F26155">
        <w:rPr>
          <w:rStyle w:val="a9"/>
          <w:rFonts w:ascii="Times New Roman" w:hAnsi="Times New Roman" w:cs="Times New Roman"/>
        </w:rPr>
        <w:footnoteRef/>
      </w:r>
      <w:r w:rsidRPr="00F26155">
        <w:rPr>
          <w:rFonts w:ascii="Times New Roman" w:hAnsi="Times New Roman" w:cs="Times New Roman"/>
          <w:lang w:val="en-GB"/>
        </w:rPr>
        <w:t xml:space="preserve"> Article 42 of the Public Procurement Directive obliges to take accessibility into consideration when drafting technical specifications of public contracts. When it comes to the use of EU funds, “accessibility for persons with disabilities shall be taken into account throughout the preparation and implementation of programmes” (art. 7 of the </w:t>
      </w:r>
      <w:hyperlink r:id="rId20" w:history="1">
        <w:r w:rsidRPr="00F26155">
          <w:rPr>
            <w:rStyle w:val="-"/>
            <w:rFonts w:ascii="Times New Roman" w:hAnsi="Times New Roman" w:cs="Times New Roman"/>
            <w:lang w:val="en-GB"/>
          </w:rPr>
          <w:t>Common Provisions Regulation</w:t>
        </w:r>
      </w:hyperlink>
      <w:r w:rsidRPr="00F26155">
        <w:rPr>
          <w:rFonts w:ascii="Times New Roman" w:hAnsi="Times New Roman" w:cs="Times New Roman"/>
          <w:lang w:val="en-GB"/>
        </w:rPr>
        <w:t>)</w:t>
      </w:r>
    </w:p>
  </w:footnote>
  <w:footnote w:id="34">
    <w:p w14:paraId="39C54962" w14:textId="77777777" w:rsidR="004D69E2" w:rsidRPr="00F26155" w:rsidRDefault="004D69E2" w:rsidP="008B0B73">
      <w:pPr>
        <w:pStyle w:val="a8"/>
        <w:rPr>
          <w:rFonts w:ascii="Times New Roman" w:hAnsi="Times New Roman" w:cs="Times New Roman"/>
          <w:lang w:val="en-GB"/>
        </w:rPr>
      </w:pPr>
      <w:r w:rsidRPr="00F26155">
        <w:rPr>
          <w:rStyle w:val="a9"/>
          <w:rFonts w:ascii="Times New Roman" w:hAnsi="Times New Roman" w:cs="Times New Roman"/>
        </w:rPr>
        <w:footnoteRef/>
      </w:r>
      <w:r w:rsidRPr="00F26155">
        <w:rPr>
          <w:rFonts w:ascii="Times New Roman" w:hAnsi="Times New Roman" w:cs="Times New Roman"/>
          <w:lang w:val="en-GB"/>
        </w:rPr>
        <w:t xml:space="preserve"> </w:t>
      </w:r>
      <w:hyperlink w:anchor="_Key_definitions_1" w:history="1">
        <w:r w:rsidRPr="00F26155">
          <w:rPr>
            <w:rStyle w:val="-"/>
            <w:rFonts w:ascii="Times New Roman" w:hAnsi="Times New Roman" w:cs="Times New Roman"/>
            <w:lang w:val="en-GB"/>
          </w:rPr>
          <w:t>See Part 1.4 for definitions of implementing acts and delegated acts</w:t>
        </w:r>
      </w:hyperlink>
      <w:r w:rsidRPr="00F26155">
        <w:rPr>
          <w:rFonts w:ascii="Times New Roman" w:hAnsi="Times New Roman" w:cs="Times New Roman"/>
          <w:lang w:val="en-GB"/>
        </w:rPr>
        <w:t xml:space="preserve">.  </w:t>
      </w:r>
    </w:p>
  </w:footnote>
  <w:footnote w:id="35">
    <w:p w14:paraId="609D000D" w14:textId="64F1837A" w:rsidR="004D69E2" w:rsidRPr="00CE2F7D" w:rsidRDefault="004D69E2" w:rsidP="00CE2F7D">
      <w:pPr>
        <w:rPr>
          <w:rFonts w:ascii="Times New Roman" w:eastAsia="Times New Roman" w:hAnsi="Times New Roman" w:cs="Times New Roman"/>
          <w:sz w:val="20"/>
          <w:szCs w:val="24"/>
          <w:lang w:val="en-GB" w:eastAsia="en-GB"/>
        </w:rPr>
      </w:pPr>
      <w:r>
        <w:rPr>
          <w:rStyle w:val="a9"/>
        </w:rPr>
        <w:footnoteRef/>
      </w:r>
      <w:r w:rsidRPr="004A7B43">
        <w:rPr>
          <w:lang w:val="en-US"/>
        </w:rPr>
        <w:t xml:space="preserve"> </w:t>
      </w:r>
      <w:r>
        <w:t>Παρατίθενται</w:t>
      </w:r>
      <w:r w:rsidRPr="00FA7588">
        <w:rPr>
          <w:lang w:val="en-GB"/>
        </w:rPr>
        <w:t xml:space="preserve"> </w:t>
      </w:r>
      <w:r>
        <w:t>ενδεικτικά</w:t>
      </w:r>
      <w:r w:rsidRPr="00FA7588">
        <w:rPr>
          <w:lang w:val="en-GB"/>
        </w:rPr>
        <w:t xml:space="preserve"> </w:t>
      </w:r>
      <w:r>
        <w:t>τα</w:t>
      </w:r>
      <w:r w:rsidRPr="008F0691">
        <w:rPr>
          <w:lang w:val="en-GB"/>
        </w:rPr>
        <w:t xml:space="preserve"> </w:t>
      </w:r>
      <w:r>
        <w:t>εξής</w:t>
      </w:r>
      <w:r w:rsidRPr="003754CA">
        <w:rPr>
          <w:lang w:val="en-GB"/>
        </w:rPr>
        <w:t xml:space="preserve">: </w:t>
      </w:r>
      <w:r w:rsidRPr="004A7B43">
        <w:rPr>
          <w:rFonts w:ascii="Times New Roman" w:eastAsia="Times New Roman" w:hAnsi="Times New Roman" w:cs="Times New Roman"/>
          <w:sz w:val="20"/>
          <w:szCs w:val="24"/>
          <w:u w:val="single"/>
          <w:lang w:val="en-GB"/>
        </w:rPr>
        <w:t>Advocate</w:t>
      </w:r>
      <w:r w:rsidRPr="004A7B43">
        <w:rPr>
          <w:rFonts w:ascii="Times New Roman" w:eastAsia="Times New Roman" w:hAnsi="Times New Roman" w:cs="Times New Roman"/>
          <w:sz w:val="20"/>
          <w:szCs w:val="24"/>
          <w:lang w:val="en-US"/>
        </w:rPr>
        <w:t xml:space="preserve"> </w:t>
      </w:r>
      <w:r w:rsidRPr="004A7B43">
        <w:rPr>
          <w:rFonts w:ascii="Times New Roman" w:eastAsia="Times New Roman" w:hAnsi="Times New Roman" w:cs="Times New Roman"/>
          <w:sz w:val="20"/>
          <w:szCs w:val="24"/>
          <w:lang w:val="en-GB"/>
        </w:rPr>
        <w:t>to</w:t>
      </w:r>
      <w:r w:rsidRPr="004A7B43">
        <w:rPr>
          <w:rFonts w:ascii="Times New Roman" w:eastAsia="Times New Roman" w:hAnsi="Times New Roman" w:cs="Times New Roman"/>
          <w:sz w:val="20"/>
          <w:szCs w:val="24"/>
          <w:lang w:val="en-US"/>
        </w:rPr>
        <w:t xml:space="preserve"> </w:t>
      </w:r>
      <w:r w:rsidRPr="004A7B43">
        <w:rPr>
          <w:rFonts w:ascii="Times New Roman" w:eastAsia="Times New Roman" w:hAnsi="Times New Roman" w:cs="Times New Roman"/>
          <w:sz w:val="20"/>
          <w:szCs w:val="24"/>
          <w:lang w:val="en-GB"/>
        </w:rPr>
        <w:t>include</w:t>
      </w:r>
      <w:r w:rsidRPr="004A7B43">
        <w:rPr>
          <w:rFonts w:ascii="Times New Roman" w:eastAsia="Times New Roman" w:hAnsi="Times New Roman" w:cs="Times New Roman"/>
          <w:sz w:val="20"/>
          <w:szCs w:val="24"/>
          <w:lang w:val="en-US"/>
        </w:rPr>
        <w:t xml:space="preserve"> </w:t>
      </w:r>
      <w:r w:rsidRPr="004A7B43">
        <w:rPr>
          <w:rFonts w:ascii="Times New Roman" w:eastAsia="Times New Roman" w:hAnsi="Times New Roman" w:cs="Times New Roman"/>
          <w:sz w:val="20"/>
          <w:szCs w:val="24"/>
          <w:lang w:val="en-GB"/>
        </w:rPr>
        <w:t>in</w:t>
      </w:r>
      <w:r w:rsidRPr="004A7B43">
        <w:rPr>
          <w:rFonts w:ascii="Times New Roman" w:eastAsia="Times New Roman" w:hAnsi="Times New Roman" w:cs="Times New Roman"/>
          <w:sz w:val="20"/>
          <w:szCs w:val="24"/>
          <w:lang w:val="en-US"/>
        </w:rPr>
        <w:t xml:space="preserve"> </w:t>
      </w:r>
      <w:r w:rsidRPr="004A7B43">
        <w:rPr>
          <w:rFonts w:ascii="Times New Roman" w:eastAsia="Times New Roman" w:hAnsi="Times New Roman" w:cs="Times New Roman"/>
          <w:sz w:val="20"/>
          <w:szCs w:val="24"/>
          <w:lang w:val="en-GB"/>
        </w:rPr>
        <w:t>national</w:t>
      </w:r>
      <w:r w:rsidRPr="004A7B43">
        <w:rPr>
          <w:rFonts w:ascii="Times New Roman" w:eastAsia="Times New Roman" w:hAnsi="Times New Roman" w:cs="Times New Roman"/>
          <w:sz w:val="20"/>
          <w:szCs w:val="24"/>
          <w:lang w:val="en-US"/>
        </w:rPr>
        <w:t xml:space="preserve"> </w:t>
      </w:r>
      <w:r w:rsidRPr="004A7B43">
        <w:rPr>
          <w:rFonts w:ascii="Times New Roman" w:eastAsia="Times New Roman" w:hAnsi="Times New Roman" w:cs="Times New Roman"/>
          <w:sz w:val="20"/>
          <w:szCs w:val="24"/>
          <w:lang w:val="en-GB"/>
        </w:rPr>
        <w:t>law</w:t>
      </w:r>
      <w:r w:rsidRPr="004A7B43">
        <w:rPr>
          <w:rFonts w:ascii="Times New Roman" w:eastAsia="Times New Roman" w:hAnsi="Times New Roman" w:cs="Times New Roman"/>
          <w:sz w:val="20"/>
          <w:szCs w:val="24"/>
          <w:lang w:val="en-US"/>
        </w:rPr>
        <w:t xml:space="preserve"> </w:t>
      </w:r>
      <w:r w:rsidRPr="004A7B43">
        <w:rPr>
          <w:sz w:val="18"/>
          <w:lang w:val="en-US"/>
        </w:rPr>
        <w:t xml:space="preserve">= </w:t>
      </w:r>
      <w:r w:rsidRPr="004A7B43">
        <w:rPr>
          <w:rFonts w:ascii="Times New Roman" w:eastAsia="Calibri" w:hAnsi="Times New Roman" w:cs="Times New Roman"/>
          <w:bCs/>
          <w:iCs/>
          <w:sz w:val="20"/>
          <w:szCs w:val="24"/>
          <w:u w:val="single"/>
        </w:rPr>
        <w:t>Διεκδικήστε</w:t>
      </w:r>
      <w:r w:rsidRPr="004A7B43">
        <w:rPr>
          <w:rFonts w:ascii="Times New Roman" w:eastAsia="Calibri" w:hAnsi="Times New Roman" w:cs="Times New Roman"/>
          <w:bCs/>
          <w:iCs/>
          <w:sz w:val="20"/>
          <w:szCs w:val="24"/>
          <w:lang w:val="en-US"/>
        </w:rPr>
        <w:t xml:space="preserve"> </w:t>
      </w:r>
      <w:r w:rsidRPr="004A7B43">
        <w:rPr>
          <w:rFonts w:ascii="Times New Roman" w:eastAsia="Calibri" w:hAnsi="Times New Roman" w:cs="Times New Roman"/>
          <w:bCs/>
          <w:iCs/>
          <w:sz w:val="20"/>
          <w:szCs w:val="24"/>
        </w:rPr>
        <w:t>ότι</w:t>
      </w:r>
      <w:r w:rsidRPr="004A7B43">
        <w:rPr>
          <w:rFonts w:ascii="Times New Roman" w:eastAsia="Calibri" w:hAnsi="Times New Roman" w:cs="Times New Roman"/>
          <w:bCs/>
          <w:iCs/>
          <w:sz w:val="20"/>
          <w:szCs w:val="24"/>
          <w:lang w:val="en-US"/>
        </w:rPr>
        <w:t xml:space="preserve"> </w:t>
      </w:r>
      <w:r w:rsidRPr="004A7B43">
        <w:rPr>
          <w:rFonts w:ascii="Times New Roman" w:eastAsia="Calibri" w:hAnsi="Times New Roman" w:cs="Times New Roman"/>
          <w:bCs/>
          <w:iCs/>
          <w:sz w:val="20"/>
          <w:szCs w:val="24"/>
        </w:rPr>
        <w:t>θα</w:t>
      </w:r>
      <w:r w:rsidRPr="004A7B43">
        <w:rPr>
          <w:rFonts w:ascii="Times New Roman" w:eastAsia="Calibri" w:hAnsi="Times New Roman" w:cs="Times New Roman"/>
          <w:bCs/>
          <w:iCs/>
          <w:sz w:val="20"/>
          <w:szCs w:val="24"/>
          <w:lang w:val="en-US"/>
        </w:rPr>
        <w:t xml:space="preserve"> </w:t>
      </w:r>
      <w:r w:rsidRPr="004A7B43">
        <w:rPr>
          <w:rFonts w:ascii="Times New Roman" w:eastAsia="Calibri" w:hAnsi="Times New Roman" w:cs="Times New Roman"/>
          <w:bCs/>
          <w:iCs/>
          <w:sz w:val="20"/>
          <w:szCs w:val="24"/>
        </w:rPr>
        <w:t>συμπεριληφθούν</w:t>
      </w:r>
      <w:r w:rsidRPr="004A7B43">
        <w:rPr>
          <w:rFonts w:ascii="Times New Roman" w:eastAsia="Calibri" w:hAnsi="Times New Roman" w:cs="Times New Roman"/>
          <w:bCs/>
          <w:iCs/>
          <w:sz w:val="20"/>
          <w:szCs w:val="24"/>
          <w:lang w:val="en-US"/>
        </w:rPr>
        <w:t xml:space="preserve"> </w:t>
      </w:r>
      <w:r w:rsidRPr="004A7B43">
        <w:rPr>
          <w:rFonts w:ascii="Times New Roman" w:eastAsia="Calibri" w:hAnsi="Times New Roman" w:cs="Times New Roman"/>
          <w:bCs/>
          <w:iCs/>
          <w:sz w:val="20"/>
          <w:szCs w:val="24"/>
        </w:rPr>
        <w:t>στην</w:t>
      </w:r>
      <w:r w:rsidRPr="004A7B43">
        <w:rPr>
          <w:rFonts w:ascii="Times New Roman" w:eastAsia="Calibri" w:hAnsi="Times New Roman" w:cs="Times New Roman"/>
          <w:bCs/>
          <w:iCs/>
          <w:sz w:val="20"/>
          <w:szCs w:val="24"/>
          <w:lang w:val="en-US"/>
        </w:rPr>
        <w:t xml:space="preserve"> </w:t>
      </w:r>
      <w:r w:rsidRPr="004A7B43">
        <w:rPr>
          <w:rFonts w:ascii="Times New Roman" w:eastAsia="Calibri" w:hAnsi="Times New Roman" w:cs="Times New Roman"/>
          <w:bCs/>
          <w:iCs/>
          <w:sz w:val="20"/>
          <w:szCs w:val="24"/>
        </w:rPr>
        <w:t>εθνική</w:t>
      </w:r>
      <w:r w:rsidRPr="004A7B43">
        <w:rPr>
          <w:rFonts w:ascii="Times New Roman" w:eastAsia="Calibri" w:hAnsi="Times New Roman" w:cs="Times New Roman"/>
          <w:bCs/>
          <w:iCs/>
          <w:sz w:val="20"/>
          <w:szCs w:val="24"/>
          <w:lang w:val="en-US"/>
        </w:rPr>
        <w:t xml:space="preserve"> </w:t>
      </w:r>
      <w:r w:rsidRPr="004A7B43">
        <w:rPr>
          <w:rFonts w:ascii="Times New Roman" w:eastAsia="Calibri" w:hAnsi="Times New Roman" w:cs="Times New Roman"/>
          <w:bCs/>
          <w:iCs/>
          <w:sz w:val="20"/>
          <w:szCs w:val="24"/>
        </w:rPr>
        <w:t>νομοθεσία</w:t>
      </w:r>
      <w:r w:rsidRPr="004A7B43">
        <w:rPr>
          <w:rFonts w:ascii="Times New Roman" w:eastAsia="Calibri" w:hAnsi="Times New Roman" w:cs="Times New Roman"/>
          <w:bCs/>
          <w:iCs/>
          <w:sz w:val="20"/>
          <w:szCs w:val="24"/>
          <w:lang w:val="en-US"/>
        </w:rPr>
        <w:t xml:space="preserve">, </w:t>
      </w:r>
      <w:r w:rsidRPr="004A7B43">
        <w:rPr>
          <w:rFonts w:ascii="Times New Roman" w:eastAsia="Calibri" w:hAnsi="Times New Roman" w:cs="Times New Roman"/>
          <w:sz w:val="20"/>
          <w:szCs w:val="24"/>
          <w:lang w:val="en-GB" w:eastAsia="en-GB"/>
        </w:rPr>
        <w:t xml:space="preserve">with this toolkit we aim to give disability </w:t>
      </w:r>
      <w:r w:rsidRPr="004A7B43">
        <w:rPr>
          <w:rFonts w:ascii="Times New Roman" w:eastAsia="Calibri" w:hAnsi="Times New Roman" w:cs="Times New Roman"/>
          <w:sz w:val="20"/>
          <w:szCs w:val="24"/>
          <w:u w:val="single"/>
          <w:lang w:val="en-GB" w:eastAsia="en-GB"/>
        </w:rPr>
        <w:t>advocates</w:t>
      </w:r>
      <w:r w:rsidRPr="004A7B43">
        <w:rPr>
          <w:rFonts w:ascii="Times New Roman" w:eastAsia="Calibri" w:hAnsi="Times New Roman" w:cs="Times New Roman"/>
          <w:sz w:val="20"/>
          <w:szCs w:val="24"/>
          <w:lang w:val="en-GB" w:eastAsia="en-GB"/>
        </w:rPr>
        <w:t xml:space="preserve"> tools</w:t>
      </w:r>
      <w:r w:rsidRPr="004A7B43">
        <w:rPr>
          <w:sz w:val="18"/>
          <w:lang w:val="en-US"/>
        </w:rPr>
        <w:t xml:space="preserve"> </w:t>
      </w:r>
      <w:r w:rsidRPr="004A7B43">
        <w:rPr>
          <w:rFonts w:ascii="Times New Roman" w:eastAsia="Calibri" w:hAnsi="Times New Roman" w:cs="Times New Roman"/>
          <w:sz w:val="20"/>
          <w:szCs w:val="24"/>
          <w:lang w:val="en-GB" w:eastAsia="en-GB"/>
        </w:rPr>
        <w:t>and</w:t>
      </w:r>
      <w:r w:rsidRPr="004A7B43">
        <w:rPr>
          <w:rFonts w:ascii="Times New Roman" w:eastAsia="Calibri" w:hAnsi="Times New Roman" w:cs="Times New Roman"/>
          <w:sz w:val="20"/>
          <w:szCs w:val="24"/>
          <w:lang w:val="en-US" w:eastAsia="en-GB"/>
        </w:rPr>
        <w:t xml:space="preserve"> </w:t>
      </w:r>
      <w:r w:rsidRPr="004A7B43">
        <w:rPr>
          <w:rFonts w:ascii="Times New Roman" w:eastAsia="Calibri" w:hAnsi="Times New Roman" w:cs="Times New Roman"/>
          <w:sz w:val="20"/>
          <w:szCs w:val="24"/>
          <w:lang w:val="en-GB" w:eastAsia="en-GB"/>
        </w:rPr>
        <w:t>proposals</w:t>
      </w:r>
      <w:r w:rsidRPr="00CE2F7D">
        <w:rPr>
          <w:sz w:val="18"/>
          <w:lang w:val="en-GB"/>
        </w:rPr>
        <w:t xml:space="preserve"> = </w:t>
      </w:r>
      <w:r w:rsidRPr="004A7B43">
        <w:rPr>
          <w:rFonts w:ascii="Times New Roman" w:eastAsia="Times New Roman" w:hAnsi="Times New Roman" w:cs="Times New Roman"/>
          <w:sz w:val="20"/>
          <w:szCs w:val="24"/>
          <w:lang w:eastAsia="en-GB"/>
        </w:rPr>
        <w:t>Στόχος</w:t>
      </w:r>
      <w:r w:rsidRPr="00CE2F7D">
        <w:rPr>
          <w:rFonts w:ascii="Times New Roman" w:eastAsia="Times New Roman" w:hAnsi="Times New Roman" w:cs="Times New Roman"/>
          <w:sz w:val="20"/>
          <w:szCs w:val="24"/>
          <w:lang w:val="en-GB" w:eastAsia="en-GB"/>
        </w:rPr>
        <w:t xml:space="preserve"> </w:t>
      </w:r>
      <w:r w:rsidRPr="004A7B43">
        <w:rPr>
          <w:rFonts w:ascii="Times New Roman" w:eastAsia="Times New Roman" w:hAnsi="Times New Roman" w:cs="Times New Roman"/>
          <w:sz w:val="20"/>
          <w:szCs w:val="24"/>
          <w:lang w:eastAsia="en-GB"/>
        </w:rPr>
        <w:t>της</w:t>
      </w:r>
      <w:r w:rsidRPr="00CE2F7D">
        <w:rPr>
          <w:rFonts w:ascii="Times New Roman" w:eastAsia="Times New Roman" w:hAnsi="Times New Roman" w:cs="Times New Roman"/>
          <w:sz w:val="20"/>
          <w:szCs w:val="24"/>
          <w:lang w:val="en-GB" w:eastAsia="en-GB"/>
        </w:rPr>
        <w:t xml:space="preserve"> </w:t>
      </w:r>
      <w:r w:rsidRPr="004A7B43">
        <w:rPr>
          <w:rFonts w:ascii="Times New Roman" w:eastAsia="Times New Roman" w:hAnsi="Times New Roman" w:cs="Times New Roman"/>
          <w:sz w:val="20"/>
          <w:szCs w:val="24"/>
          <w:lang w:eastAsia="en-GB"/>
        </w:rPr>
        <w:t>εργαλειοθήκης</w:t>
      </w:r>
      <w:r w:rsidRPr="00CE2F7D">
        <w:rPr>
          <w:rFonts w:ascii="Times New Roman" w:eastAsia="Times New Roman" w:hAnsi="Times New Roman" w:cs="Times New Roman"/>
          <w:sz w:val="20"/>
          <w:szCs w:val="24"/>
          <w:lang w:val="en-GB" w:eastAsia="en-GB"/>
        </w:rPr>
        <w:t xml:space="preserve"> </w:t>
      </w:r>
      <w:r w:rsidRPr="004A7B43">
        <w:rPr>
          <w:rFonts w:ascii="Times New Roman" w:eastAsia="Times New Roman" w:hAnsi="Times New Roman" w:cs="Times New Roman"/>
          <w:sz w:val="20"/>
          <w:szCs w:val="24"/>
          <w:lang w:eastAsia="en-GB"/>
        </w:rPr>
        <w:t>είναι</w:t>
      </w:r>
      <w:r w:rsidRPr="00CE2F7D">
        <w:rPr>
          <w:rFonts w:ascii="Times New Roman" w:eastAsia="Times New Roman" w:hAnsi="Times New Roman" w:cs="Times New Roman"/>
          <w:sz w:val="20"/>
          <w:szCs w:val="24"/>
          <w:lang w:val="en-GB" w:eastAsia="en-GB"/>
        </w:rPr>
        <w:t xml:space="preserve"> </w:t>
      </w:r>
      <w:r w:rsidRPr="004A7B43">
        <w:rPr>
          <w:rFonts w:ascii="Times New Roman" w:eastAsia="Times New Roman" w:hAnsi="Times New Roman" w:cs="Times New Roman"/>
          <w:sz w:val="20"/>
          <w:szCs w:val="24"/>
          <w:lang w:eastAsia="en-GB"/>
        </w:rPr>
        <w:t>η</w:t>
      </w:r>
      <w:r w:rsidRPr="00CE2F7D">
        <w:rPr>
          <w:rFonts w:ascii="Times New Roman" w:eastAsia="Times New Roman" w:hAnsi="Times New Roman" w:cs="Times New Roman"/>
          <w:sz w:val="20"/>
          <w:szCs w:val="24"/>
          <w:lang w:val="en-GB" w:eastAsia="en-GB"/>
        </w:rPr>
        <w:t xml:space="preserve"> </w:t>
      </w:r>
      <w:r w:rsidRPr="004A7B43">
        <w:rPr>
          <w:rFonts w:ascii="Times New Roman" w:eastAsia="Times New Roman" w:hAnsi="Times New Roman" w:cs="Times New Roman"/>
          <w:sz w:val="20"/>
          <w:szCs w:val="24"/>
          <w:lang w:eastAsia="en-GB"/>
        </w:rPr>
        <w:t>παροχή</w:t>
      </w:r>
      <w:r w:rsidRPr="00CE2F7D">
        <w:rPr>
          <w:rFonts w:ascii="Times New Roman" w:eastAsia="Times New Roman" w:hAnsi="Times New Roman" w:cs="Times New Roman"/>
          <w:sz w:val="20"/>
          <w:szCs w:val="24"/>
          <w:lang w:val="en-GB" w:eastAsia="en-GB"/>
        </w:rPr>
        <w:t xml:space="preserve"> </w:t>
      </w:r>
      <w:r w:rsidRPr="004A7B43">
        <w:rPr>
          <w:rFonts w:ascii="Times New Roman" w:eastAsia="Times New Roman" w:hAnsi="Times New Roman" w:cs="Times New Roman"/>
          <w:sz w:val="20"/>
          <w:szCs w:val="24"/>
          <w:lang w:eastAsia="en-GB"/>
        </w:rPr>
        <w:t>εργαλείων</w:t>
      </w:r>
      <w:r w:rsidRPr="00CE2F7D">
        <w:rPr>
          <w:rFonts w:ascii="Times New Roman" w:eastAsia="Times New Roman" w:hAnsi="Times New Roman" w:cs="Times New Roman"/>
          <w:sz w:val="20"/>
          <w:szCs w:val="24"/>
          <w:lang w:val="en-GB" w:eastAsia="en-GB"/>
        </w:rPr>
        <w:t xml:space="preserve"> </w:t>
      </w:r>
      <w:r w:rsidRPr="004A7B43">
        <w:rPr>
          <w:rFonts w:ascii="Times New Roman" w:eastAsia="Times New Roman" w:hAnsi="Times New Roman" w:cs="Times New Roman"/>
          <w:sz w:val="20"/>
          <w:szCs w:val="24"/>
          <w:lang w:eastAsia="en-GB"/>
        </w:rPr>
        <w:t>και</w:t>
      </w:r>
      <w:r w:rsidRPr="00CE2F7D">
        <w:rPr>
          <w:rFonts w:ascii="Times New Roman" w:eastAsia="Times New Roman" w:hAnsi="Times New Roman" w:cs="Times New Roman"/>
          <w:sz w:val="20"/>
          <w:szCs w:val="24"/>
          <w:lang w:val="en-GB" w:eastAsia="en-GB"/>
        </w:rPr>
        <w:t xml:space="preserve"> </w:t>
      </w:r>
      <w:r w:rsidRPr="004A7B43">
        <w:rPr>
          <w:rFonts w:ascii="Times New Roman" w:eastAsia="Times New Roman" w:hAnsi="Times New Roman" w:cs="Times New Roman"/>
          <w:sz w:val="20"/>
          <w:szCs w:val="24"/>
          <w:lang w:eastAsia="en-GB"/>
        </w:rPr>
        <w:t>προτάσεων</w:t>
      </w:r>
      <w:r w:rsidRPr="00CE2F7D">
        <w:rPr>
          <w:rFonts w:ascii="Times New Roman" w:eastAsia="Times New Roman" w:hAnsi="Times New Roman" w:cs="Times New Roman"/>
          <w:sz w:val="20"/>
          <w:szCs w:val="24"/>
          <w:lang w:val="en-GB" w:eastAsia="en-GB"/>
        </w:rPr>
        <w:t xml:space="preserve"> </w:t>
      </w:r>
      <w:r w:rsidRPr="004A7B43">
        <w:rPr>
          <w:rFonts w:ascii="Times New Roman" w:eastAsia="Times New Roman" w:hAnsi="Times New Roman" w:cs="Times New Roman"/>
          <w:sz w:val="20"/>
          <w:szCs w:val="24"/>
          <w:lang w:eastAsia="en-GB"/>
        </w:rPr>
        <w:t>στους</w:t>
      </w:r>
      <w:r w:rsidRPr="00CE2F7D">
        <w:rPr>
          <w:rFonts w:ascii="Times New Roman" w:eastAsia="Times New Roman" w:hAnsi="Times New Roman" w:cs="Times New Roman"/>
          <w:sz w:val="20"/>
          <w:szCs w:val="24"/>
          <w:lang w:val="en-GB" w:eastAsia="en-GB"/>
        </w:rPr>
        <w:t xml:space="preserve"> </w:t>
      </w:r>
      <w:r w:rsidRPr="00B04F48">
        <w:rPr>
          <w:rFonts w:ascii="Times New Roman" w:eastAsia="Times New Roman" w:hAnsi="Times New Roman" w:cs="Times New Roman"/>
          <w:sz w:val="20"/>
          <w:szCs w:val="24"/>
          <w:lang w:eastAsia="en-GB"/>
        </w:rPr>
        <w:t>υπερασπιστές</w:t>
      </w:r>
      <w:r w:rsidRPr="00CE2F7D">
        <w:rPr>
          <w:rFonts w:ascii="Times New Roman" w:eastAsia="Times New Roman" w:hAnsi="Times New Roman" w:cs="Times New Roman"/>
          <w:sz w:val="20"/>
          <w:szCs w:val="24"/>
          <w:lang w:val="en-GB" w:eastAsia="en-GB"/>
        </w:rPr>
        <w:t xml:space="preserve"> </w:t>
      </w:r>
      <w:r w:rsidRPr="004A7B43">
        <w:rPr>
          <w:rFonts w:ascii="Times New Roman" w:eastAsia="Times New Roman" w:hAnsi="Times New Roman" w:cs="Times New Roman"/>
          <w:sz w:val="20"/>
          <w:szCs w:val="24"/>
          <w:lang w:eastAsia="en-GB"/>
        </w:rPr>
        <w:t>των</w:t>
      </w:r>
      <w:r w:rsidRPr="00CE2F7D">
        <w:rPr>
          <w:rFonts w:ascii="Times New Roman" w:eastAsia="Times New Roman" w:hAnsi="Times New Roman" w:cs="Times New Roman"/>
          <w:sz w:val="20"/>
          <w:szCs w:val="24"/>
          <w:lang w:val="en-GB" w:eastAsia="en-GB"/>
        </w:rPr>
        <w:t xml:space="preserve"> </w:t>
      </w:r>
      <w:r w:rsidRPr="004A7B43">
        <w:rPr>
          <w:rFonts w:ascii="Times New Roman" w:eastAsia="Times New Roman" w:hAnsi="Times New Roman" w:cs="Times New Roman"/>
          <w:sz w:val="20"/>
          <w:szCs w:val="24"/>
          <w:lang w:eastAsia="en-GB"/>
        </w:rPr>
        <w:t>ατόμων</w:t>
      </w:r>
      <w:r w:rsidRPr="00CE2F7D">
        <w:rPr>
          <w:rFonts w:ascii="Times New Roman" w:eastAsia="Times New Roman" w:hAnsi="Times New Roman" w:cs="Times New Roman"/>
          <w:sz w:val="20"/>
          <w:szCs w:val="24"/>
          <w:lang w:val="en-GB" w:eastAsia="en-GB"/>
        </w:rPr>
        <w:t xml:space="preserve"> </w:t>
      </w:r>
      <w:r w:rsidRPr="004A7B43">
        <w:rPr>
          <w:rFonts w:ascii="Times New Roman" w:eastAsia="Times New Roman" w:hAnsi="Times New Roman" w:cs="Times New Roman"/>
          <w:sz w:val="20"/>
          <w:szCs w:val="24"/>
          <w:lang w:eastAsia="en-GB"/>
        </w:rPr>
        <w:t>με</w:t>
      </w:r>
      <w:r w:rsidRPr="00CE2F7D">
        <w:rPr>
          <w:rFonts w:ascii="Times New Roman" w:eastAsia="Times New Roman" w:hAnsi="Times New Roman" w:cs="Times New Roman"/>
          <w:sz w:val="20"/>
          <w:szCs w:val="24"/>
          <w:lang w:val="en-GB" w:eastAsia="en-GB"/>
        </w:rPr>
        <w:t xml:space="preserve"> </w:t>
      </w:r>
      <w:r w:rsidRPr="004A7B43">
        <w:rPr>
          <w:rFonts w:ascii="Times New Roman" w:eastAsia="Times New Roman" w:hAnsi="Times New Roman" w:cs="Times New Roman"/>
          <w:sz w:val="20"/>
          <w:szCs w:val="24"/>
          <w:lang w:eastAsia="en-GB"/>
        </w:rPr>
        <w:t>αναπηρίες</w:t>
      </w:r>
      <w:r w:rsidRPr="00CE2F7D">
        <w:rPr>
          <w:rFonts w:ascii="Times New Roman" w:eastAsia="Times New Roman" w:hAnsi="Times New Roman" w:cs="Times New Roman"/>
          <w:sz w:val="20"/>
          <w:szCs w:val="24"/>
          <w:lang w:val="en-GB" w:eastAsia="en-GB"/>
        </w:rPr>
        <w:t xml:space="preserve">, when </w:t>
      </w:r>
      <w:r w:rsidRPr="00CE2F7D">
        <w:rPr>
          <w:rFonts w:ascii="Times New Roman" w:eastAsia="Times New Roman" w:hAnsi="Times New Roman" w:cs="Times New Roman"/>
          <w:sz w:val="20"/>
          <w:szCs w:val="24"/>
          <w:u w:val="single"/>
          <w:lang w:val="en-GB" w:eastAsia="en-GB"/>
        </w:rPr>
        <w:t>advocating</w:t>
      </w:r>
      <w:r w:rsidRPr="00CE2F7D">
        <w:rPr>
          <w:rFonts w:ascii="Times New Roman" w:eastAsia="Times New Roman" w:hAnsi="Times New Roman" w:cs="Times New Roman"/>
          <w:sz w:val="20"/>
          <w:szCs w:val="24"/>
          <w:lang w:val="en-GB" w:eastAsia="en-GB"/>
        </w:rPr>
        <w:t xml:space="preserve"> towards ministries = </w:t>
      </w:r>
      <w:r w:rsidRPr="00241EEE">
        <w:rPr>
          <w:rFonts w:ascii="Times New Roman" w:eastAsia="Times New Roman" w:hAnsi="Times New Roman" w:cs="Times New Roman"/>
          <w:sz w:val="20"/>
          <w:szCs w:val="24"/>
          <w:lang w:eastAsia="en-GB"/>
        </w:rPr>
        <w:t>Όταν</w:t>
      </w:r>
      <w:r w:rsidRPr="00CE2F7D">
        <w:rPr>
          <w:rFonts w:ascii="Times New Roman" w:eastAsia="Times New Roman" w:hAnsi="Times New Roman" w:cs="Times New Roman"/>
          <w:sz w:val="20"/>
          <w:szCs w:val="24"/>
          <w:lang w:val="en-GB" w:eastAsia="en-GB"/>
        </w:rPr>
        <w:t xml:space="preserve"> </w:t>
      </w:r>
      <w:r w:rsidRPr="00B04F48">
        <w:rPr>
          <w:rFonts w:ascii="Times New Roman" w:eastAsia="Times New Roman" w:hAnsi="Times New Roman" w:cs="Times New Roman"/>
          <w:sz w:val="20"/>
          <w:szCs w:val="24"/>
          <w:lang w:eastAsia="en-GB"/>
        </w:rPr>
        <w:t>συνηγορείτε</w:t>
      </w:r>
      <w:r w:rsidRPr="00CE2F7D">
        <w:rPr>
          <w:rFonts w:ascii="Times New Roman" w:eastAsia="Times New Roman" w:hAnsi="Times New Roman" w:cs="Times New Roman"/>
          <w:sz w:val="20"/>
          <w:szCs w:val="24"/>
          <w:u w:val="single"/>
          <w:lang w:val="en-GB" w:eastAsia="en-GB"/>
        </w:rPr>
        <w:t xml:space="preserve"> </w:t>
      </w:r>
      <w:r w:rsidRPr="00B04F48">
        <w:rPr>
          <w:rFonts w:ascii="Times New Roman" w:eastAsia="Times New Roman" w:hAnsi="Times New Roman" w:cs="Times New Roman"/>
          <w:sz w:val="20"/>
          <w:szCs w:val="24"/>
          <w:lang w:eastAsia="en-GB"/>
        </w:rPr>
        <w:t>υπέρ</w:t>
      </w:r>
      <w:r w:rsidRPr="00CE2F7D">
        <w:rPr>
          <w:rFonts w:ascii="Times New Roman" w:eastAsia="Times New Roman" w:hAnsi="Times New Roman" w:cs="Times New Roman"/>
          <w:sz w:val="20"/>
          <w:szCs w:val="24"/>
          <w:lang w:val="en-GB" w:eastAsia="en-GB"/>
        </w:rPr>
        <w:t xml:space="preserve"> </w:t>
      </w:r>
      <w:r w:rsidRPr="00241EEE">
        <w:rPr>
          <w:rFonts w:ascii="Times New Roman" w:eastAsia="Times New Roman" w:hAnsi="Times New Roman" w:cs="Times New Roman"/>
          <w:sz w:val="20"/>
          <w:szCs w:val="24"/>
          <w:lang w:eastAsia="en-GB"/>
        </w:rPr>
        <w:t>των</w:t>
      </w:r>
      <w:r w:rsidRPr="00CE2F7D">
        <w:rPr>
          <w:rFonts w:ascii="Times New Roman" w:eastAsia="Times New Roman" w:hAnsi="Times New Roman" w:cs="Times New Roman"/>
          <w:sz w:val="20"/>
          <w:szCs w:val="24"/>
          <w:lang w:val="en-GB" w:eastAsia="en-GB"/>
        </w:rPr>
        <w:t xml:space="preserve"> </w:t>
      </w:r>
      <w:r w:rsidRPr="00241EEE">
        <w:rPr>
          <w:rFonts w:ascii="Times New Roman" w:eastAsia="Times New Roman" w:hAnsi="Times New Roman" w:cs="Times New Roman"/>
          <w:sz w:val="20"/>
          <w:szCs w:val="24"/>
          <w:lang w:eastAsia="en-GB"/>
        </w:rPr>
        <w:t>υπουργείων</w:t>
      </w:r>
    </w:p>
    <w:p w14:paraId="0217EF8F" w14:textId="77777777" w:rsidR="004D69E2" w:rsidRPr="00CE2F7D" w:rsidRDefault="004D69E2" w:rsidP="00CE2F7D">
      <w:pPr>
        <w:rPr>
          <w:sz w:val="18"/>
          <w:lang w:val="en-GB"/>
        </w:rPr>
      </w:pPr>
    </w:p>
    <w:p w14:paraId="6B4DE596" w14:textId="77777777" w:rsidR="004D69E2" w:rsidRDefault="004D69E2" w:rsidP="00CE2F7D">
      <w:pPr>
        <w:pStyle w:val="a8"/>
      </w:pPr>
    </w:p>
  </w:footnote>
  <w:footnote w:id="36">
    <w:p w14:paraId="266DA4E1" w14:textId="77777777" w:rsidR="004D69E2" w:rsidRPr="00F26155" w:rsidRDefault="004D69E2" w:rsidP="00F92B8D">
      <w:pPr>
        <w:pStyle w:val="a8"/>
        <w:rPr>
          <w:rFonts w:ascii="Times New Roman" w:hAnsi="Times New Roman" w:cs="Times New Roman"/>
          <w:lang w:val="en-GB"/>
        </w:rPr>
      </w:pPr>
      <w:r w:rsidRPr="00F26155">
        <w:rPr>
          <w:rStyle w:val="a9"/>
          <w:rFonts w:ascii="Times New Roman" w:hAnsi="Times New Roman" w:cs="Times New Roman"/>
        </w:rPr>
        <w:footnoteRef/>
      </w:r>
      <w:r w:rsidRPr="00F26155">
        <w:rPr>
          <w:rFonts w:ascii="Times New Roman" w:hAnsi="Times New Roman" w:cs="Times New Roman"/>
          <w:lang w:val="en-GB"/>
        </w:rPr>
        <w:t xml:space="preserve"> </w:t>
      </w:r>
      <w:hyperlink w:anchor="_Key_definitions_1" w:history="1">
        <w:r w:rsidRPr="00F26155">
          <w:rPr>
            <w:rStyle w:val="-"/>
            <w:rFonts w:ascii="Times New Roman" w:hAnsi="Times New Roman" w:cs="Times New Roman"/>
            <w:lang w:val="en-GB"/>
          </w:rPr>
          <w:t>See Part 1.4 for definitions of implementing acts and delegated acts</w:t>
        </w:r>
      </w:hyperlink>
      <w:r w:rsidRPr="00F26155">
        <w:rPr>
          <w:rFonts w:ascii="Times New Roman" w:hAnsi="Times New Roman" w:cs="Times New Roman"/>
          <w:lang w:val="en-GB"/>
        </w:rPr>
        <w:t xml:space="preserve">.  </w:t>
      </w:r>
    </w:p>
  </w:footnote>
  <w:footnote w:id="37">
    <w:p w14:paraId="575B202E" w14:textId="77777777" w:rsidR="004D69E2" w:rsidRPr="00A81BC1" w:rsidRDefault="004D69E2" w:rsidP="00F92B8D">
      <w:pPr>
        <w:pStyle w:val="a8"/>
        <w:rPr>
          <w:lang w:val="el-GR"/>
        </w:rPr>
      </w:pPr>
      <w:r>
        <w:rPr>
          <w:rStyle w:val="a9"/>
        </w:rPr>
        <w:footnoteRef/>
      </w:r>
      <w:r>
        <w:t xml:space="preserve"> </w:t>
      </w:r>
      <w:hyperlink w:anchor="_Key_definitions_1" w:history="1">
        <w:r w:rsidRPr="00A81BC1">
          <w:rPr>
            <w:rStyle w:val="-"/>
            <w:rFonts w:ascii="Times New Roman" w:hAnsi="Times New Roman" w:cs="Times New Roman"/>
            <w:lang w:val="el-GR"/>
          </w:rPr>
          <w:t>Βλ. Μέρος 1.4 για ορισμούς των εκτελεστικών πράξεων και των κατ' εξουσιοδότηση πράξεων</w:t>
        </w:r>
      </w:hyperlink>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F74CD"/>
    <w:multiLevelType w:val="hybridMultilevel"/>
    <w:tmpl w:val="FC9EDD24"/>
    <w:lvl w:ilvl="0" w:tplc="AC1E6C02">
      <w:start w:val="1"/>
      <w:numFmt w:val="decimal"/>
      <w:lvlText w:val="%1."/>
      <w:lvlJc w:val="left"/>
      <w:pPr>
        <w:ind w:left="72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54F479A"/>
    <w:multiLevelType w:val="hybridMultilevel"/>
    <w:tmpl w:val="9E0CABF0"/>
    <w:lvl w:ilvl="0" w:tplc="54A2237E">
      <w:start w:val="1"/>
      <w:numFmt w:val="decimal"/>
      <w:lvlText w:val="%1."/>
      <w:lvlJc w:val="left"/>
      <w:pPr>
        <w:ind w:left="720" w:hanging="360"/>
      </w:pPr>
      <w:rPr>
        <w:b w:val="0"/>
        <w:color w:val="0070C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E2F54E6"/>
    <w:multiLevelType w:val="hybridMultilevel"/>
    <w:tmpl w:val="73FAC52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2091DD2"/>
    <w:multiLevelType w:val="hybridMultilevel"/>
    <w:tmpl w:val="338036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14018E"/>
    <w:multiLevelType w:val="hybridMultilevel"/>
    <w:tmpl w:val="F8104984"/>
    <w:lvl w:ilvl="0" w:tplc="B3BE3746">
      <w:start w:val="1"/>
      <w:numFmt w:val="bullet"/>
      <w:lvlText w:val=""/>
      <w:lvlJc w:val="left"/>
      <w:pPr>
        <w:ind w:left="720" w:hanging="360"/>
      </w:pPr>
      <w:rPr>
        <w:rFonts w:ascii="Wingdings" w:hAnsi="Wingdings"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21002E0F"/>
    <w:multiLevelType w:val="hybridMultilevel"/>
    <w:tmpl w:val="C4B6286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261231AD"/>
    <w:multiLevelType w:val="hybridMultilevel"/>
    <w:tmpl w:val="0A54ADC2"/>
    <w:lvl w:ilvl="0" w:tplc="8960AF70">
      <w:numFmt w:val="bullet"/>
      <w:lvlText w:val="-"/>
      <w:lvlJc w:val="left"/>
      <w:pPr>
        <w:ind w:left="720" w:hanging="360"/>
      </w:pPr>
      <w:rPr>
        <w:rFonts w:ascii="Times New Roman" w:eastAsiaTheme="minorHAnsi"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271D315C"/>
    <w:multiLevelType w:val="hybridMultilevel"/>
    <w:tmpl w:val="822410D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28115211"/>
    <w:multiLevelType w:val="hybridMultilevel"/>
    <w:tmpl w:val="B2B20D3A"/>
    <w:lvl w:ilvl="0" w:tplc="A9B0599C">
      <w:start w:val="1"/>
      <w:numFmt w:val="bullet"/>
      <w:lvlText w:val=""/>
      <w:lvlJc w:val="left"/>
      <w:pPr>
        <w:ind w:left="720" w:hanging="360"/>
      </w:pPr>
      <w:rPr>
        <w:rFonts w:ascii="Wingdings" w:hAnsi="Wingdings"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2B51726A"/>
    <w:multiLevelType w:val="hybridMultilevel"/>
    <w:tmpl w:val="9432CE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2CAF6694"/>
    <w:multiLevelType w:val="hybridMultilevel"/>
    <w:tmpl w:val="A150024E"/>
    <w:lvl w:ilvl="0" w:tplc="CAF4823C">
      <w:start w:val="1"/>
      <w:numFmt w:val="bullet"/>
      <w:lvlText w:val=""/>
      <w:lvlJc w:val="left"/>
      <w:pPr>
        <w:ind w:left="720" w:hanging="360"/>
      </w:pPr>
      <w:rPr>
        <w:rFonts w:ascii="Wingdings" w:hAnsi="Wingdings"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31AC4767"/>
    <w:multiLevelType w:val="hybridMultilevel"/>
    <w:tmpl w:val="8152A55E"/>
    <w:lvl w:ilvl="0" w:tplc="9BD00AF6">
      <w:start w:val="1"/>
      <w:numFmt w:val="bullet"/>
      <w:lvlText w:val=""/>
      <w:lvlJc w:val="left"/>
      <w:pPr>
        <w:ind w:left="720" w:hanging="360"/>
      </w:pPr>
      <w:rPr>
        <w:rFonts w:ascii="Wingdings" w:hAnsi="Wingdings"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32E40627"/>
    <w:multiLevelType w:val="hybridMultilevel"/>
    <w:tmpl w:val="6CE88590"/>
    <w:lvl w:ilvl="0" w:tplc="04080003">
      <w:start w:val="1"/>
      <w:numFmt w:val="bullet"/>
      <w:lvlText w:val="o"/>
      <w:lvlJc w:val="left"/>
      <w:pPr>
        <w:ind w:left="2160" w:hanging="360"/>
      </w:pPr>
      <w:rPr>
        <w:rFonts w:ascii="Courier New" w:hAnsi="Courier New" w:cs="Courier New"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13" w15:restartNumberingAfterBreak="0">
    <w:nsid w:val="36D708D5"/>
    <w:multiLevelType w:val="hybridMultilevel"/>
    <w:tmpl w:val="17E4C782"/>
    <w:lvl w:ilvl="0" w:tplc="C4A8154E">
      <w:start w:val="1"/>
      <w:numFmt w:val="bullet"/>
      <w:lvlText w:val=""/>
      <w:lvlJc w:val="left"/>
      <w:pPr>
        <w:ind w:left="1440" w:hanging="360"/>
      </w:pPr>
      <w:rPr>
        <w:rFonts w:ascii="Symbol" w:hAnsi="Symbol" w:hint="default"/>
        <w:color w:val="auto"/>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4" w15:restartNumberingAfterBreak="0">
    <w:nsid w:val="38D63020"/>
    <w:multiLevelType w:val="hybridMultilevel"/>
    <w:tmpl w:val="65B2C0A8"/>
    <w:lvl w:ilvl="0" w:tplc="04080001">
      <w:start w:val="1"/>
      <w:numFmt w:val="bullet"/>
      <w:lvlText w:val=""/>
      <w:lvlJc w:val="left"/>
      <w:pPr>
        <w:ind w:left="720" w:hanging="360"/>
      </w:pPr>
      <w:rPr>
        <w:rFonts w:ascii="Symbol" w:hAnsi="Symbol"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3A0C0F60"/>
    <w:multiLevelType w:val="hybridMultilevel"/>
    <w:tmpl w:val="F10AC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5C0101"/>
    <w:multiLevelType w:val="hybridMultilevel"/>
    <w:tmpl w:val="3766D034"/>
    <w:lvl w:ilvl="0" w:tplc="A9B0599C">
      <w:start w:val="1"/>
      <w:numFmt w:val="bullet"/>
      <w:lvlText w:val=""/>
      <w:lvlJc w:val="left"/>
      <w:pPr>
        <w:ind w:left="720" w:hanging="360"/>
      </w:pPr>
      <w:rPr>
        <w:rFonts w:ascii="Wingdings" w:hAnsi="Wingdings"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3FDE7404"/>
    <w:multiLevelType w:val="hybridMultilevel"/>
    <w:tmpl w:val="317CD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6F1765"/>
    <w:multiLevelType w:val="hybridMultilevel"/>
    <w:tmpl w:val="38A2EE86"/>
    <w:lvl w:ilvl="0" w:tplc="0408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BC56C0"/>
    <w:multiLevelType w:val="hybridMultilevel"/>
    <w:tmpl w:val="22A8F9C0"/>
    <w:lvl w:ilvl="0" w:tplc="FBD605D0">
      <w:start w:val="1"/>
      <w:numFmt w:val="bullet"/>
      <w:lvlText w:val=""/>
      <w:lvlJc w:val="left"/>
      <w:pPr>
        <w:ind w:left="720" w:hanging="360"/>
      </w:pPr>
      <w:rPr>
        <w:rFonts w:ascii="Wingdings" w:hAnsi="Wingdings"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4D655991"/>
    <w:multiLevelType w:val="hybridMultilevel"/>
    <w:tmpl w:val="A6823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D80021"/>
    <w:multiLevelType w:val="hybridMultilevel"/>
    <w:tmpl w:val="6FD6FD4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53400B51"/>
    <w:multiLevelType w:val="hybridMultilevel"/>
    <w:tmpl w:val="D41274E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568F7E2F"/>
    <w:multiLevelType w:val="hybridMultilevel"/>
    <w:tmpl w:val="2E6C6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846E4A"/>
    <w:multiLevelType w:val="hybridMultilevel"/>
    <w:tmpl w:val="2084B3BC"/>
    <w:lvl w:ilvl="0" w:tplc="04080001">
      <w:start w:val="1"/>
      <w:numFmt w:val="bullet"/>
      <w:lvlText w:val=""/>
      <w:lvlJc w:val="left"/>
      <w:pPr>
        <w:ind w:left="720" w:hanging="360"/>
      </w:pPr>
      <w:rPr>
        <w:rFonts w:ascii="Symbol" w:hAnsi="Symbol"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62AD4BAA"/>
    <w:multiLevelType w:val="hybridMultilevel"/>
    <w:tmpl w:val="1360A8CE"/>
    <w:lvl w:ilvl="0" w:tplc="08090009">
      <w:start w:val="1"/>
      <w:numFmt w:val="bullet"/>
      <w:lvlText w:val=""/>
      <w:lvlJc w:val="left"/>
      <w:pPr>
        <w:ind w:left="502" w:hanging="360"/>
      </w:pPr>
      <w:rPr>
        <w:rFonts w:ascii="Wingdings" w:hAnsi="Wingding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6" w15:restartNumberingAfterBreak="0">
    <w:nsid w:val="63050276"/>
    <w:multiLevelType w:val="hybridMultilevel"/>
    <w:tmpl w:val="E9B6A50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64F977A7"/>
    <w:multiLevelType w:val="hybridMultilevel"/>
    <w:tmpl w:val="12B882C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66B91277"/>
    <w:multiLevelType w:val="hybridMultilevel"/>
    <w:tmpl w:val="A184D164"/>
    <w:lvl w:ilvl="0" w:tplc="9D125FE6">
      <w:start w:val="1"/>
      <w:numFmt w:val="bullet"/>
      <w:lvlText w:val=""/>
      <w:lvlJc w:val="left"/>
      <w:pPr>
        <w:ind w:left="1440" w:hanging="360"/>
      </w:pPr>
      <w:rPr>
        <w:rFonts w:ascii="Symbol" w:hAnsi="Symbol" w:hint="default"/>
        <w:color w:val="auto"/>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9" w15:restartNumberingAfterBreak="0">
    <w:nsid w:val="6D8D0FCC"/>
    <w:multiLevelType w:val="hybridMultilevel"/>
    <w:tmpl w:val="54D289D8"/>
    <w:lvl w:ilvl="0" w:tplc="080C0009">
      <w:start w:val="1"/>
      <w:numFmt w:val="bullet"/>
      <w:lvlText w:val=""/>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73066AC7"/>
    <w:multiLevelType w:val="hybridMultilevel"/>
    <w:tmpl w:val="5ACCB124"/>
    <w:lvl w:ilvl="0" w:tplc="A9B0599C">
      <w:start w:val="1"/>
      <w:numFmt w:val="bullet"/>
      <w:lvlText w:val=""/>
      <w:lvlJc w:val="left"/>
      <w:pPr>
        <w:ind w:left="720" w:hanging="360"/>
      </w:pPr>
      <w:rPr>
        <w:rFonts w:ascii="Wingdings" w:hAnsi="Wingdings"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794812BE"/>
    <w:multiLevelType w:val="hybridMultilevel"/>
    <w:tmpl w:val="F500C89C"/>
    <w:lvl w:ilvl="0" w:tplc="08090009">
      <w:start w:val="1"/>
      <w:numFmt w:val="bullet"/>
      <w:lvlText w:val=""/>
      <w:lvlJc w:val="left"/>
      <w:pPr>
        <w:ind w:left="360" w:hanging="360"/>
      </w:pPr>
      <w:rPr>
        <w:rFonts w:ascii="Wingdings" w:hAnsi="Wingdings" w:hint="default"/>
      </w:rPr>
    </w:lvl>
    <w:lvl w:ilvl="1" w:tplc="080C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C076519"/>
    <w:multiLevelType w:val="hybridMultilevel"/>
    <w:tmpl w:val="83024A06"/>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5"/>
  </w:num>
  <w:num w:numId="2">
    <w:abstractNumId w:val="1"/>
  </w:num>
  <w:num w:numId="3">
    <w:abstractNumId w:val="5"/>
  </w:num>
  <w:num w:numId="4">
    <w:abstractNumId w:val="8"/>
  </w:num>
  <w:num w:numId="5">
    <w:abstractNumId w:val="7"/>
  </w:num>
  <w:num w:numId="6">
    <w:abstractNumId w:val="14"/>
  </w:num>
  <w:num w:numId="7">
    <w:abstractNumId w:val="28"/>
  </w:num>
  <w:num w:numId="8">
    <w:abstractNumId w:val="12"/>
  </w:num>
  <w:num w:numId="9">
    <w:abstractNumId w:val="11"/>
  </w:num>
  <w:num w:numId="10">
    <w:abstractNumId w:val="13"/>
  </w:num>
  <w:num w:numId="11">
    <w:abstractNumId w:val="19"/>
  </w:num>
  <w:num w:numId="12">
    <w:abstractNumId w:val="4"/>
  </w:num>
  <w:num w:numId="13">
    <w:abstractNumId w:val="10"/>
  </w:num>
  <w:num w:numId="14">
    <w:abstractNumId w:val="32"/>
  </w:num>
  <w:num w:numId="15">
    <w:abstractNumId w:val="18"/>
  </w:num>
  <w:num w:numId="16">
    <w:abstractNumId w:val="31"/>
  </w:num>
  <w:num w:numId="17">
    <w:abstractNumId w:val="2"/>
  </w:num>
  <w:num w:numId="18">
    <w:abstractNumId w:val="3"/>
  </w:num>
  <w:num w:numId="19">
    <w:abstractNumId w:val="23"/>
  </w:num>
  <w:num w:numId="20">
    <w:abstractNumId w:val="29"/>
  </w:num>
  <w:num w:numId="21">
    <w:abstractNumId w:val="17"/>
  </w:num>
  <w:num w:numId="22">
    <w:abstractNumId w:val="15"/>
  </w:num>
  <w:num w:numId="23">
    <w:abstractNumId w:val="20"/>
  </w:num>
  <w:num w:numId="24">
    <w:abstractNumId w:val="30"/>
  </w:num>
  <w:num w:numId="25">
    <w:abstractNumId w:val="16"/>
  </w:num>
  <w:num w:numId="26">
    <w:abstractNumId w:val="24"/>
  </w:num>
  <w:num w:numId="27">
    <w:abstractNumId w:val="26"/>
  </w:num>
  <w:num w:numId="28">
    <w:abstractNumId w:val="0"/>
  </w:num>
  <w:num w:numId="29">
    <w:abstractNumId w:val="21"/>
  </w:num>
  <w:num w:numId="30">
    <w:abstractNumId w:val="6"/>
  </w:num>
  <w:num w:numId="31">
    <w:abstractNumId w:val="27"/>
  </w:num>
  <w:num w:numId="32">
    <w:abstractNumId w:val="9"/>
  </w:num>
  <w:num w:numId="33">
    <w:abstractNumId w:val="2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92E"/>
    <w:rsid w:val="00000325"/>
    <w:rsid w:val="00000E03"/>
    <w:rsid w:val="00007729"/>
    <w:rsid w:val="00016073"/>
    <w:rsid w:val="00042C63"/>
    <w:rsid w:val="000447F4"/>
    <w:rsid w:val="00077E24"/>
    <w:rsid w:val="00080E0F"/>
    <w:rsid w:val="00092FD7"/>
    <w:rsid w:val="000A617C"/>
    <w:rsid w:val="000B540F"/>
    <w:rsid w:val="000C0306"/>
    <w:rsid w:val="000D6304"/>
    <w:rsid w:val="00110125"/>
    <w:rsid w:val="001111CC"/>
    <w:rsid w:val="0013187E"/>
    <w:rsid w:val="001445D0"/>
    <w:rsid w:val="001453A5"/>
    <w:rsid w:val="00146CD6"/>
    <w:rsid w:val="00155496"/>
    <w:rsid w:val="00171A28"/>
    <w:rsid w:val="00182D19"/>
    <w:rsid w:val="0018439B"/>
    <w:rsid w:val="00184783"/>
    <w:rsid w:val="001904C7"/>
    <w:rsid w:val="001A46DA"/>
    <w:rsid w:val="001D230E"/>
    <w:rsid w:val="001E7714"/>
    <w:rsid w:val="001F169A"/>
    <w:rsid w:val="00206595"/>
    <w:rsid w:val="00211AF5"/>
    <w:rsid w:val="002142C5"/>
    <w:rsid w:val="002145A5"/>
    <w:rsid w:val="00223948"/>
    <w:rsid w:val="00227BE8"/>
    <w:rsid w:val="00240E70"/>
    <w:rsid w:val="00253D44"/>
    <w:rsid w:val="0025736F"/>
    <w:rsid w:val="0026238D"/>
    <w:rsid w:val="00262753"/>
    <w:rsid w:val="00266E46"/>
    <w:rsid w:val="00282474"/>
    <w:rsid w:val="002857EC"/>
    <w:rsid w:val="00286975"/>
    <w:rsid w:val="00287569"/>
    <w:rsid w:val="002914F1"/>
    <w:rsid w:val="002A3D95"/>
    <w:rsid w:val="002B4305"/>
    <w:rsid w:val="002C2659"/>
    <w:rsid w:val="002E17AC"/>
    <w:rsid w:val="00306804"/>
    <w:rsid w:val="0031785F"/>
    <w:rsid w:val="00322A8A"/>
    <w:rsid w:val="00330D5C"/>
    <w:rsid w:val="0034481E"/>
    <w:rsid w:val="00346678"/>
    <w:rsid w:val="00363C4A"/>
    <w:rsid w:val="003754CA"/>
    <w:rsid w:val="0038293B"/>
    <w:rsid w:val="003A4832"/>
    <w:rsid w:val="003A77E7"/>
    <w:rsid w:val="003B5096"/>
    <w:rsid w:val="003C484A"/>
    <w:rsid w:val="003E30E2"/>
    <w:rsid w:val="003E5702"/>
    <w:rsid w:val="0040246F"/>
    <w:rsid w:val="00407F4C"/>
    <w:rsid w:val="0041358A"/>
    <w:rsid w:val="0042292B"/>
    <w:rsid w:val="00437EC9"/>
    <w:rsid w:val="00444BBD"/>
    <w:rsid w:val="004539C6"/>
    <w:rsid w:val="004655A2"/>
    <w:rsid w:val="00470CDA"/>
    <w:rsid w:val="004918E6"/>
    <w:rsid w:val="00491AA5"/>
    <w:rsid w:val="004969B0"/>
    <w:rsid w:val="00497AA9"/>
    <w:rsid w:val="004B01F2"/>
    <w:rsid w:val="004B0E6B"/>
    <w:rsid w:val="004C5752"/>
    <w:rsid w:val="004D69E2"/>
    <w:rsid w:val="004F5381"/>
    <w:rsid w:val="00517001"/>
    <w:rsid w:val="00547CE7"/>
    <w:rsid w:val="00567719"/>
    <w:rsid w:val="00570157"/>
    <w:rsid w:val="005729C5"/>
    <w:rsid w:val="00583352"/>
    <w:rsid w:val="0059026C"/>
    <w:rsid w:val="00593EB3"/>
    <w:rsid w:val="005A04A0"/>
    <w:rsid w:val="005B0FDD"/>
    <w:rsid w:val="005D1B2F"/>
    <w:rsid w:val="005D59F0"/>
    <w:rsid w:val="005D7C4C"/>
    <w:rsid w:val="006001C7"/>
    <w:rsid w:val="00616417"/>
    <w:rsid w:val="006224BE"/>
    <w:rsid w:val="00627FED"/>
    <w:rsid w:val="00636570"/>
    <w:rsid w:val="00654179"/>
    <w:rsid w:val="00654F66"/>
    <w:rsid w:val="00686AAA"/>
    <w:rsid w:val="006912ED"/>
    <w:rsid w:val="00691DF0"/>
    <w:rsid w:val="00694968"/>
    <w:rsid w:val="00697BCD"/>
    <w:rsid w:val="006B567E"/>
    <w:rsid w:val="006C017B"/>
    <w:rsid w:val="006C0EDC"/>
    <w:rsid w:val="006C3260"/>
    <w:rsid w:val="006C6E70"/>
    <w:rsid w:val="006D788C"/>
    <w:rsid w:val="00714802"/>
    <w:rsid w:val="007201D4"/>
    <w:rsid w:val="007355E7"/>
    <w:rsid w:val="00742F5E"/>
    <w:rsid w:val="007622E8"/>
    <w:rsid w:val="00767F46"/>
    <w:rsid w:val="0077746C"/>
    <w:rsid w:val="00777AAD"/>
    <w:rsid w:val="0079284E"/>
    <w:rsid w:val="007A42AF"/>
    <w:rsid w:val="007A7978"/>
    <w:rsid w:val="007B0CAA"/>
    <w:rsid w:val="007B5E35"/>
    <w:rsid w:val="007D4F68"/>
    <w:rsid w:val="007D55B6"/>
    <w:rsid w:val="007D6996"/>
    <w:rsid w:val="007D6A15"/>
    <w:rsid w:val="007E5E56"/>
    <w:rsid w:val="007F7E48"/>
    <w:rsid w:val="0080054A"/>
    <w:rsid w:val="0080757F"/>
    <w:rsid w:val="00811613"/>
    <w:rsid w:val="00813634"/>
    <w:rsid w:val="0082136A"/>
    <w:rsid w:val="0082663B"/>
    <w:rsid w:val="00831BB0"/>
    <w:rsid w:val="008402EA"/>
    <w:rsid w:val="00840E94"/>
    <w:rsid w:val="008532A7"/>
    <w:rsid w:val="00857982"/>
    <w:rsid w:val="00876D76"/>
    <w:rsid w:val="00895837"/>
    <w:rsid w:val="00897970"/>
    <w:rsid w:val="008A434C"/>
    <w:rsid w:val="008B04ED"/>
    <w:rsid w:val="008B0B73"/>
    <w:rsid w:val="008B6ED5"/>
    <w:rsid w:val="008D3D54"/>
    <w:rsid w:val="008E3972"/>
    <w:rsid w:val="008F0691"/>
    <w:rsid w:val="00910841"/>
    <w:rsid w:val="00915961"/>
    <w:rsid w:val="00915C3D"/>
    <w:rsid w:val="0093431F"/>
    <w:rsid w:val="009401AA"/>
    <w:rsid w:val="00974071"/>
    <w:rsid w:val="009863AF"/>
    <w:rsid w:val="009A58B3"/>
    <w:rsid w:val="009A76D3"/>
    <w:rsid w:val="009B25DF"/>
    <w:rsid w:val="009E1353"/>
    <w:rsid w:val="009E300D"/>
    <w:rsid w:val="009F5024"/>
    <w:rsid w:val="00A01B7C"/>
    <w:rsid w:val="00A26484"/>
    <w:rsid w:val="00A30E16"/>
    <w:rsid w:val="00A365A0"/>
    <w:rsid w:val="00A50F52"/>
    <w:rsid w:val="00A642DA"/>
    <w:rsid w:val="00A658AD"/>
    <w:rsid w:val="00A77104"/>
    <w:rsid w:val="00A81E58"/>
    <w:rsid w:val="00A86400"/>
    <w:rsid w:val="00A91778"/>
    <w:rsid w:val="00A973FC"/>
    <w:rsid w:val="00AA33C5"/>
    <w:rsid w:val="00AC3CA5"/>
    <w:rsid w:val="00AD10CD"/>
    <w:rsid w:val="00AD26A4"/>
    <w:rsid w:val="00AF1ADF"/>
    <w:rsid w:val="00B12B29"/>
    <w:rsid w:val="00B3059A"/>
    <w:rsid w:val="00B3486B"/>
    <w:rsid w:val="00B411B4"/>
    <w:rsid w:val="00B42A92"/>
    <w:rsid w:val="00B47375"/>
    <w:rsid w:val="00B5392E"/>
    <w:rsid w:val="00B553FA"/>
    <w:rsid w:val="00B63BD6"/>
    <w:rsid w:val="00B71DB6"/>
    <w:rsid w:val="00B725F7"/>
    <w:rsid w:val="00B7760A"/>
    <w:rsid w:val="00BA04B6"/>
    <w:rsid w:val="00BA15C9"/>
    <w:rsid w:val="00BA6DAC"/>
    <w:rsid w:val="00BB3BBC"/>
    <w:rsid w:val="00BE1240"/>
    <w:rsid w:val="00BF3851"/>
    <w:rsid w:val="00BF69FC"/>
    <w:rsid w:val="00C03324"/>
    <w:rsid w:val="00C13ED5"/>
    <w:rsid w:val="00C17982"/>
    <w:rsid w:val="00C20A51"/>
    <w:rsid w:val="00C21FCE"/>
    <w:rsid w:val="00C26C81"/>
    <w:rsid w:val="00C360F1"/>
    <w:rsid w:val="00C50674"/>
    <w:rsid w:val="00CB548C"/>
    <w:rsid w:val="00CB76A4"/>
    <w:rsid w:val="00CE2F7D"/>
    <w:rsid w:val="00CF41BC"/>
    <w:rsid w:val="00D01C09"/>
    <w:rsid w:val="00D173D3"/>
    <w:rsid w:val="00D21B5C"/>
    <w:rsid w:val="00D3032E"/>
    <w:rsid w:val="00D369E5"/>
    <w:rsid w:val="00D631A1"/>
    <w:rsid w:val="00D76EEB"/>
    <w:rsid w:val="00D85ABF"/>
    <w:rsid w:val="00D908C1"/>
    <w:rsid w:val="00D97A10"/>
    <w:rsid w:val="00DA20BC"/>
    <w:rsid w:val="00DA3FCC"/>
    <w:rsid w:val="00DC3042"/>
    <w:rsid w:val="00DD33C0"/>
    <w:rsid w:val="00DE0687"/>
    <w:rsid w:val="00DE2976"/>
    <w:rsid w:val="00DE613A"/>
    <w:rsid w:val="00DF240F"/>
    <w:rsid w:val="00E07DC9"/>
    <w:rsid w:val="00E41117"/>
    <w:rsid w:val="00E45E36"/>
    <w:rsid w:val="00E55B95"/>
    <w:rsid w:val="00E73E57"/>
    <w:rsid w:val="00E855E5"/>
    <w:rsid w:val="00E87300"/>
    <w:rsid w:val="00EA130F"/>
    <w:rsid w:val="00EB24A6"/>
    <w:rsid w:val="00EC207A"/>
    <w:rsid w:val="00EC2448"/>
    <w:rsid w:val="00EC2F96"/>
    <w:rsid w:val="00EC7067"/>
    <w:rsid w:val="00ED7589"/>
    <w:rsid w:val="00EE0532"/>
    <w:rsid w:val="00EF1768"/>
    <w:rsid w:val="00F03380"/>
    <w:rsid w:val="00F03726"/>
    <w:rsid w:val="00F0479A"/>
    <w:rsid w:val="00F07ECF"/>
    <w:rsid w:val="00F13A9F"/>
    <w:rsid w:val="00F24287"/>
    <w:rsid w:val="00F25756"/>
    <w:rsid w:val="00F44E75"/>
    <w:rsid w:val="00F51190"/>
    <w:rsid w:val="00F57DCD"/>
    <w:rsid w:val="00F73D86"/>
    <w:rsid w:val="00F75572"/>
    <w:rsid w:val="00F777DE"/>
    <w:rsid w:val="00F87458"/>
    <w:rsid w:val="00F92B8D"/>
    <w:rsid w:val="00F97446"/>
    <w:rsid w:val="00FA7588"/>
    <w:rsid w:val="00FA77B1"/>
    <w:rsid w:val="00FC5159"/>
    <w:rsid w:val="00FD2094"/>
    <w:rsid w:val="00FD6C96"/>
    <w:rsid w:val="00FE6B3B"/>
    <w:rsid w:val="00FF0401"/>
    <w:rsid w:val="00FF05F7"/>
    <w:rsid w:val="00FF0CA1"/>
    <w:rsid w:val="00FF2376"/>
    <w:rsid w:val="00FF385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2B9DC1"/>
  <w15:chartTrackingRefBased/>
  <w15:docId w15:val="{F15034CE-1D87-40FC-832F-D09B4CC3B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uiPriority w:val="9"/>
    <w:qFormat/>
    <w:rsid w:val="00BF69F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iPriority w:val="9"/>
    <w:unhideWhenUsed/>
    <w:qFormat/>
    <w:rsid w:val="00BF69F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next w:val="a"/>
    <w:link w:val="3Char"/>
    <w:uiPriority w:val="9"/>
    <w:unhideWhenUsed/>
    <w:qFormat/>
    <w:rsid w:val="006912ED"/>
    <w:pPr>
      <w:keepNext/>
      <w:keepLines/>
      <w:spacing w:after="0" w:line="265" w:lineRule="auto"/>
      <w:ind w:left="169" w:hanging="10"/>
      <w:outlineLvl w:val="2"/>
    </w:pPr>
    <w:rPr>
      <w:rFonts w:ascii="Times New Roman" w:eastAsia="Times New Roman" w:hAnsi="Times New Roman" w:cs="Times New Roman"/>
      <w:b/>
      <w:color w:val="000000"/>
      <w:sz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basedOn w:val="a0"/>
    <w:link w:val="3"/>
    <w:uiPriority w:val="9"/>
    <w:rsid w:val="006912ED"/>
    <w:rPr>
      <w:rFonts w:ascii="Times New Roman" w:eastAsia="Times New Roman" w:hAnsi="Times New Roman" w:cs="Times New Roman"/>
      <w:b/>
      <w:color w:val="000000"/>
      <w:sz w:val="24"/>
      <w:lang w:eastAsia="el-GR"/>
    </w:rPr>
  </w:style>
  <w:style w:type="paragraph" w:styleId="a3">
    <w:name w:val="Balloon Text"/>
    <w:basedOn w:val="a"/>
    <w:link w:val="Char"/>
    <w:uiPriority w:val="99"/>
    <w:semiHidden/>
    <w:unhideWhenUsed/>
    <w:rsid w:val="006912ED"/>
    <w:pPr>
      <w:spacing w:after="0" w:line="240" w:lineRule="auto"/>
    </w:pPr>
    <w:rPr>
      <w:rFonts w:ascii="Segoe UI" w:hAnsi="Segoe UI" w:cs="Segoe UI"/>
      <w:sz w:val="18"/>
      <w:szCs w:val="18"/>
    </w:rPr>
  </w:style>
  <w:style w:type="character" w:customStyle="1" w:styleId="Char">
    <w:name w:val="Κείμενο πλαισίου Char"/>
    <w:basedOn w:val="a0"/>
    <w:link w:val="a3"/>
    <w:uiPriority w:val="99"/>
    <w:semiHidden/>
    <w:rsid w:val="006912ED"/>
    <w:rPr>
      <w:rFonts w:ascii="Segoe UI" w:hAnsi="Segoe UI" w:cs="Segoe UI"/>
      <w:sz w:val="18"/>
      <w:szCs w:val="18"/>
    </w:rPr>
  </w:style>
  <w:style w:type="paragraph" w:styleId="a4">
    <w:name w:val="header"/>
    <w:basedOn w:val="a"/>
    <w:link w:val="Char0"/>
    <w:uiPriority w:val="99"/>
    <w:unhideWhenUsed/>
    <w:rsid w:val="008402EA"/>
    <w:pPr>
      <w:tabs>
        <w:tab w:val="center" w:pos="4153"/>
        <w:tab w:val="right" w:pos="8306"/>
      </w:tabs>
      <w:spacing w:after="0" w:line="240" w:lineRule="auto"/>
    </w:pPr>
  </w:style>
  <w:style w:type="character" w:customStyle="1" w:styleId="Char0">
    <w:name w:val="Κεφαλίδα Char"/>
    <w:basedOn w:val="a0"/>
    <w:link w:val="a4"/>
    <w:uiPriority w:val="99"/>
    <w:rsid w:val="008402EA"/>
  </w:style>
  <w:style w:type="paragraph" w:styleId="a5">
    <w:name w:val="footer"/>
    <w:basedOn w:val="a"/>
    <w:link w:val="Char1"/>
    <w:uiPriority w:val="99"/>
    <w:unhideWhenUsed/>
    <w:rsid w:val="008402EA"/>
    <w:pPr>
      <w:tabs>
        <w:tab w:val="center" w:pos="4153"/>
        <w:tab w:val="right" w:pos="8306"/>
      </w:tabs>
      <w:spacing w:after="0" w:line="240" w:lineRule="auto"/>
    </w:pPr>
  </w:style>
  <w:style w:type="character" w:customStyle="1" w:styleId="Char1">
    <w:name w:val="Υποσέλιδο Char"/>
    <w:basedOn w:val="a0"/>
    <w:link w:val="a5"/>
    <w:uiPriority w:val="99"/>
    <w:rsid w:val="008402EA"/>
  </w:style>
  <w:style w:type="character" w:customStyle="1" w:styleId="1Char">
    <w:name w:val="Επικεφαλίδα 1 Char"/>
    <w:basedOn w:val="a0"/>
    <w:link w:val="1"/>
    <w:uiPriority w:val="9"/>
    <w:rsid w:val="00BF69FC"/>
    <w:rPr>
      <w:rFonts w:asciiTheme="majorHAnsi" w:eastAsiaTheme="majorEastAsia" w:hAnsiTheme="majorHAnsi" w:cstheme="majorBidi"/>
      <w:color w:val="2F5496" w:themeColor="accent1" w:themeShade="BF"/>
      <w:sz w:val="32"/>
      <w:szCs w:val="32"/>
    </w:rPr>
  </w:style>
  <w:style w:type="paragraph" w:styleId="a6">
    <w:name w:val="TOC Heading"/>
    <w:basedOn w:val="1"/>
    <w:next w:val="a"/>
    <w:uiPriority w:val="39"/>
    <w:unhideWhenUsed/>
    <w:qFormat/>
    <w:rsid w:val="00BF69FC"/>
    <w:pPr>
      <w:outlineLvl w:val="9"/>
    </w:pPr>
    <w:rPr>
      <w:lang w:eastAsia="el-GR"/>
    </w:rPr>
  </w:style>
  <w:style w:type="paragraph" w:styleId="30">
    <w:name w:val="toc 3"/>
    <w:basedOn w:val="a"/>
    <w:next w:val="a"/>
    <w:autoRedefine/>
    <w:uiPriority w:val="39"/>
    <w:unhideWhenUsed/>
    <w:rsid w:val="008B6ED5"/>
    <w:pPr>
      <w:tabs>
        <w:tab w:val="right" w:leader="dot" w:pos="8296"/>
      </w:tabs>
      <w:spacing w:after="0"/>
      <w:ind w:left="220"/>
    </w:pPr>
    <w:rPr>
      <w:sz w:val="20"/>
      <w:szCs w:val="20"/>
    </w:rPr>
  </w:style>
  <w:style w:type="character" w:styleId="-">
    <w:name w:val="Hyperlink"/>
    <w:basedOn w:val="a0"/>
    <w:uiPriority w:val="99"/>
    <w:unhideWhenUsed/>
    <w:rsid w:val="00BF69FC"/>
    <w:rPr>
      <w:color w:val="0563C1" w:themeColor="hyperlink"/>
      <w:u w:val="single"/>
    </w:rPr>
  </w:style>
  <w:style w:type="paragraph" w:styleId="20">
    <w:name w:val="toc 2"/>
    <w:basedOn w:val="a"/>
    <w:next w:val="a"/>
    <w:autoRedefine/>
    <w:uiPriority w:val="39"/>
    <w:unhideWhenUsed/>
    <w:rsid w:val="00BF69FC"/>
    <w:pPr>
      <w:spacing w:before="240" w:after="0"/>
    </w:pPr>
    <w:rPr>
      <w:b/>
      <w:bCs/>
      <w:sz w:val="20"/>
      <w:szCs w:val="20"/>
    </w:rPr>
  </w:style>
  <w:style w:type="paragraph" w:styleId="10">
    <w:name w:val="toc 1"/>
    <w:basedOn w:val="a"/>
    <w:next w:val="a"/>
    <w:autoRedefine/>
    <w:uiPriority w:val="39"/>
    <w:unhideWhenUsed/>
    <w:rsid w:val="00DE2976"/>
    <w:pPr>
      <w:tabs>
        <w:tab w:val="right" w:leader="dot" w:pos="8296"/>
      </w:tabs>
      <w:spacing w:before="360" w:after="0"/>
    </w:pPr>
    <w:rPr>
      <w:rFonts w:ascii="Times New Roman" w:hAnsi="Times New Roman" w:cs="Times New Roman"/>
      <w:b/>
      <w:bCs/>
      <w:caps/>
      <w:sz w:val="24"/>
      <w:szCs w:val="24"/>
    </w:rPr>
  </w:style>
  <w:style w:type="character" w:customStyle="1" w:styleId="2Char">
    <w:name w:val="Επικεφαλίδα 2 Char"/>
    <w:basedOn w:val="a0"/>
    <w:link w:val="2"/>
    <w:uiPriority w:val="9"/>
    <w:rsid w:val="00BF69FC"/>
    <w:rPr>
      <w:rFonts w:asciiTheme="majorHAnsi" w:eastAsiaTheme="majorEastAsia" w:hAnsiTheme="majorHAnsi" w:cstheme="majorBidi"/>
      <w:color w:val="2F5496" w:themeColor="accent1" w:themeShade="BF"/>
      <w:sz w:val="26"/>
      <w:szCs w:val="26"/>
    </w:rPr>
  </w:style>
  <w:style w:type="paragraph" w:styleId="a7">
    <w:name w:val="List Paragraph"/>
    <w:basedOn w:val="a"/>
    <w:uiPriority w:val="34"/>
    <w:qFormat/>
    <w:rsid w:val="009A76D3"/>
    <w:pPr>
      <w:ind w:left="720"/>
      <w:contextualSpacing/>
    </w:pPr>
  </w:style>
  <w:style w:type="paragraph" w:styleId="a8">
    <w:name w:val="footnote text"/>
    <w:basedOn w:val="a"/>
    <w:link w:val="Char2"/>
    <w:uiPriority w:val="99"/>
    <w:semiHidden/>
    <w:unhideWhenUsed/>
    <w:rsid w:val="00B3486B"/>
    <w:pPr>
      <w:spacing w:after="0" w:line="240" w:lineRule="auto"/>
    </w:pPr>
    <w:rPr>
      <w:rFonts w:ascii="Arial" w:hAnsi="Arial"/>
      <w:sz w:val="20"/>
      <w:szCs w:val="20"/>
      <w:lang w:val="fr-BE"/>
    </w:rPr>
  </w:style>
  <w:style w:type="character" w:customStyle="1" w:styleId="Char2">
    <w:name w:val="Κείμενο υποσημείωσης Char"/>
    <w:basedOn w:val="a0"/>
    <w:link w:val="a8"/>
    <w:uiPriority w:val="99"/>
    <w:semiHidden/>
    <w:rsid w:val="00B3486B"/>
    <w:rPr>
      <w:rFonts w:ascii="Arial" w:hAnsi="Arial"/>
      <w:sz w:val="20"/>
      <w:szCs w:val="20"/>
      <w:lang w:val="fr-BE"/>
    </w:rPr>
  </w:style>
  <w:style w:type="character" w:styleId="a9">
    <w:name w:val="footnote reference"/>
    <w:basedOn w:val="a0"/>
    <w:uiPriority w:val="99"/>
    <w:semiHidden/>
    <w:unhideWhenUsed/>
    <w:rsid w:val="00B3486B"/>
    <w:rPr>
      <w:vertAlign w:val="superscript"/>
    </w:rPr>
  </w:style>
  <w:style w:type="paragraph" w:customStyle="1" w:styleId="11">
    <w:name w:val="ΕΠΙ1"/>
    <w:basedOn w:val="1"/>
    <w:next w:val="a"/>
    <w:link w:val="1Char0"/>
    <w:qFormat/>
    <w:rsid w:val="008B0B73"/>
    <w:pPr>
      <w:spacing w:line="360" w:lineRule="auto"/>
      <w:jc w:val="both"/>
    </w:pPr>
    <w:rPr>
      <w:rFonts w:ascii="Times New Roman" w:hAnsi="Times New Roman" w:cs="Times New Roman"/>
      <w:b/>
      <w:bCs/>
      <w:color w:val="auto"/>
      <w:sz w:val="28"/>
    </w:rPr>
  </w:style>
  <w:style w:type="character" w:customStyle="1" w:styleId="1Char0">
    <w:name w:val="ΕΠΙ1 Char"/>
    <w:basedOn w:val="1Char"/>
    <w:link w:val="11"/>
    <w:rsid w:val="008B0B73"/>
    <w:rPr>
      <w:rFonts w:ascii="Times New Roman" w:eastAsiaTheme="majorEastAsia" w:hAnsi="Times New Roman" w:cs="Times New Roman"/>
      <w:b/>
      <w:bCs/>
      <w:color w:val="2F5496" w:themeColor="accent1" w:themeShade="BF"/>
      <w:sz w:val="28"/>
      <w:szCs w:val="32"/>
    </w:rPr>
  </w:style>
  <w:style w:type="paragraph" w:customStyle="1" w:styleId="aa">
    <w:name w:val="ΠΑΡ"/>
    <w:basedOn w:val="a"/>
    <w:link w:val="Char3"/>
    <w:qFormat/>
    <w:rsid w:val="002142C5"/>
    <w:pPr>
      <w:spacing w:line="360" w:lineRule="auto"/>
      <w:jc w:val="both"/>
    </w:pPr>
    <w:rPr>
      <w:rFonts w:ascii="Times New Roman" w:hAnsi="Times New Roman"/>
      <w:sz w:val="24"/>
      <w:lang w:eastAsia="en-GB"/>
    </w:rPr>
  </w:style>
  <w:style w:type="character" w:customStyle="1" w:styleId="Char3">
    <w:name w:val="ΠΑΡ Char"/>
    <w:basedOn w:val="a0"/>
    <w:link w:val="aa"/>
    <w:rsid w:val="002142C5"/>
    <w:rPr>
      <w:rFonts w:ascii="Times New Roman" w:hAnsi="Times New Roman"/>
      <w:sz w:val="24"/>
      <w:lang w:eastAsia="en-GB"/>
    </w:rPr>
  </w:style>
  <w:style w:type="character" w:styleId="-0">
    <w:name w:val="FollowedHyperlink"/>
    <w:basedOn w:val="a0"/>
    <w:uiPriority w:val="99"/>
    <w:semiHidden/>
    <w:unhideWhenUsed/>
    <w:rsid w:val="006B567E"/>
    <w:rPr>
      <w:color w:val="954F72" w:themeColor="followedHyperlink"/>
      <w:u w:val="single"/>
    </w:rPr>
  </w:style>
  <w:style w:type="numbering" w:customStyle="1" w:styleId="12">
    <w:name w:val="Χωρίς λίστα1"/>
    <w:next w:val="a2"/>
    <w:uiPriority w:val="99"/>
    <w:semiHidden/>
    <w:unhideWhenUsed/>
    <w:rsid w:val="003A4832"/>
  </w:style>
  <w:style w:type="table" w:styleId="ab">
    <w:name w:val="Table Grid"/>
    <w:basedOn w:val="a1"/>
    <w:uiPriority w:val="39"/>
    <w:rsid w:val="003A48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ibliography"/>
    <w:basedOn w:val="a"/>
    <w:next w:val="a"/>
    <w:uiPriority w:val="37"/>
    <w:unhideWhenUsed/>
    <w:rsid w:val="003A4832"/>
  </w:style>
  <w:style w:type="paragraph" w:styleId="4">
    <w:name w:val="toc 4"/>
    <w:basedOn w:val="a"/>
    <w:next w:val="a"/>
    <w:autoRedefine/>
    <w:uiPriority w:val="39"/>
    <w:unhideWhenUsed/>
    <w:rsid w:val="000C0306"/>
    <w:pPr>
      <w:spacing w:after="0"/>
      <w:ind w:left="440"/>
    </w:pPr>
    <w:rPr>
      <w:sz w:val="20"/>
      <w:szCs w:val="20"/>
    </w:rPr>
  </w:style>
  <w:style w:type="paragraph" w:styleId="5">
    <w:name w:val="toc 5"/>
    <w:basedOn w:val="a"/>
    <w:next w:val="a"/>
    <w:autoRedefine/>
    <w:uiPriority w:val="39"/>
    <w:unhideWhenUsed/>
    <w:rsid w:val="000C0306"/>
    <w:pPr>
      <w:spacing w:after="0"/>
      <w:ind w:left="660"/>
    </w:pPr>
    <w:rPr>
      <w:sz w:val="20"/>
      <w:szCs w:val="20"/>
    </w:rPr>
  </w:style>
  <w:style w:type="paragraph" w:styleId="6">
    <w:name w:val="toc 6"/>
    <w:basedOn w:val="a"/>
    <w:next w:val="a"/>
    <w:autoRedefine/>
    <w:uiPriority w:val="39"/>
    <w:unhideWhenUsed/>
    <w:rsid w:val="000C0306"/>
    <w:pPr>
      <w:spacing w:after="0"/>
      <w:ind w:left="880"/>
    </w:pPr>
    <w:rPr>
      <w:sz w:val="20"/>
      <w:szCs w:val="20"/>
    </w:rPr>
  </w:style>
  <w:style w:type="paragraph" w:styleId="7">
    <w:name w:val="toc 7"/>
    <w:basedOn w:val="a"/>
    <w:next w:val="a"/>
    <w:autoRedefine/>
    <w:uiPriority w:val="39"/>
    <w:unhideWhenUsed/>
    <w:rsid w:val="000C0306"/>
    <w:pPr>
      <w:spacing w:after="0"/>
      <w:ind w:left="1100"/>
    </w:pPr>
    <w:rPr>
      <w:sz w:val="20"/>
      <w:szCs w:val="20"/>
    </w:rPr>
  </w:style>
  <w:style w:type="paragraph" w:styleId="8">
    <w:name w:val="toc 8"/>
    <w:basedOn w:val="a"/>
    <w:next w:val="a"/>
    <w:autoRedefine/>
    <w:uiPriority w:val="39"/>
    <w:unhideWhenUsed/>
    <w:rsid w:val="000C0306"/>
    <w:pPr>
      <w:spacing w:after="0"/>
      <w:ind w:left="1320"/>
    </w:pPr>
    <w:rPr>
      <w:sz w:val="20"/>
      <w:szCs w:val="20"/>
    </w:rPr>
  </w:style>
  <w:style w:type="paragraph" w:styleId="9">
    <w:name w:val="toc 9"/>
    <w:basedOn w:val="a"/>
    <w:next w:val="a"/>
    <w:autoRedefine/>
    <w:uiPriority w:val="39"/>
    <w:unhideWhenUsed/>
    <w:rsid w:val="000C0306"/>
    <w:pPr>
      <w:spacing w:after="0"/>
      <w:ind w:left="1540"/>
    </w:pPr>
    <w:rPr>
      <w:sz w:val="20"/>
      <w:szCs w:val="20"/>
    </w:rPr>
  </w:style>
  <w:style w:type="character" w:styleId="ad">
    <w:name w:val="annotation reference"/>
    <w:basedOn w:val="a0"/>
    <w:uiPriority w:val="99"/>
    <w:semiHidden/>
    <w:unhideWhenUsed/>
    <w:rsid w:val="00470CDA"/>
    <w:rPr>
      <w:sz w:val="16"/>
      <w:szCs w:val="16"/>
    </w:rPr>
  </w:style>
  <w:style w:type="paragraph" w:styleId="ae">
    <w:name w:val="annotation text"/>
    <w:basedOn w:val="a"/>
    <w:link w:val="Char4"/>
    <w:uiPriority w:val="99"/>
    <w:semiHidden/>
    <w:unhideWhenUsed/>
    <w:rsid w:val="00470CDA"/>
    <w:pPr>
      <w:spacing w:line="240" w:lineRule="auto"/>
    </w:pPr>
    <w:rPr>
      <w:sz w:val="20"/>
      <w:szCs w:val="20"/>
    </w:rPr>
  </w:style>
  <w:style w:type="character" w:customStyle="1" w:styleId="Char4">
    <w:name w:val="Κείμενο σχολίου Char"/>
    <w:basedOn w:val="a0"/>
    <w:link w:val="ae"/>
    <w:uiPriority w:val="99"/>
    <w:semiHidden/>
    <w:rsid w:val="00470CDA"/>
    <w:rPr>
      <w:sz w:val="20"/>
      <w:szCs w:val="20"/>
    </w:rPr>
  </w:style>
  <w:style w:type="paragraph" w:styleId="af">
    <w:name w:val="annotation subject"/>
    <w:basedOn w:val="ae"/>
    <w:next w:val="ae"/>
    <w:link w:val="Char5"/>
    <w:uiPriority w:val="99"/>
    <w:semiHidden/>
    <w:unhideWhenUsed/>
    <w:rsid w:val="00470CDA"/>
    <w:rPr>
      <w:b/>
      <w:bCs/>
    </w:rPr>
  </w:style>
  <w:style w:type="character" w:customStyle="1" w:styleId="Char5">
    <w:name w:val="Θέμα σχολίου Char"/>
    <w:basedOn w:val="Char4"/>
    <w:link w:val="af"/>
    <w:uiPriority w:val="99"/>
    <w:semiHidden/>
    <w:rsid w:val="00470CDA"/>
    <w:rPr>
      <w:b/>
      <w:bCs/>
      <w:sz w:val="20"/>
      <w:szCs w:val="20"/>
    </w:rPr>
  </w:style>
  <w:style w:type="paragraph" w:styleId="af0">
    <w:name w:val="Revision"/>
    <w:hidden/>
    <w:uiPriority w:val="99"/>
    <w:semiHidden/>
    <w:rsid w:val="008B6ED5"/>
    <w:pPr>
      <w:spacing w:after="0" w:line="240" w:lineRule="auto"/>
    </w:pPr>
  </w:style>
  <w:style w:type="paragraph" w:styleId="af1">
    <w:name w:val="Title"/>
    <w:basedOn w:val="a"/>
    <w:next w:val="a"/>
    <w:link w:val="Char6"/>
    <w:uiPriority w:val="10"/>
    <w:qFormat/>
    <w:rsid w:val="00407F4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har6">
    <w:name w:val="Τίτλος Char"/>
    <w:basedOn w:val="a0"/>
    <w:link w:val="af1"/>
    <w:uiPriority w:val="10"/>
    <w:rsid w:val="00407F4C"/>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04100">
      <w:bodyDiv w:val="1"/>
      <w:marLeft w:val="0"/>
      <w:marRight w:val="0"/>
      <w:marTop w:val="0"/>
      <w:marBottom w:val="0"/>
      <w:divBdr>
        <w:top w:val="none" w:sz="0" w:space="0" w:color="auto"/>
        <w:left w:val="none" w:sz="0" w:space="0" w:color="auto"/>
        <w:bottom w:val="none" w:sz="0" w:space="0" w:color="auto"/>
        <w:right w:val="none" w:sz="0" w:space="0" w:color="auto"/>
      </w:divBdr>
    </w:div>
    <w:div w:id="73018658">
      <w:bodyDiv w:val="1"/>
      <w:marLeft w:val="0"/>
      <w:marRight w:val="0"/>
      <w:marTop w:val="0"/>
      <w:marBottom w:val="0"/>
      <w:divBdr>
        <w:top w:val="none" w:sz="0" w:space="0" w:color="auto"/>
        <w:left w:val="none" w:sz="0" w:space="0" w:color="auto"/>
        <w:bottom w:val="none" w:sz="0" w:space="0" w:color="auto"/>
        <w:right w:val="none" w:sz="0" w:space="0" w:color="auto"/>
      </w:divBdr>
    </w:div>
    <w:div w:id="105857028">
      <w:bodyDiv w:val="1"/>
      <w:marLeft w:val="0"/>
      <w:marRight w:val="0"/>
      <w:marTop w:val="0"/>
      <w:marBottom w:val="0"/>
      <w:divBdr>
        <w:top w:val="none" w:sz="0" w:space="0" w:color="auto"/>
        <w:left w:val="none" w:sz="0" w:space="0" w:color="auto"/>
        <w:bottom w:val="none" w:sz="0" w:space="0" w:color="auto"/>
        <w:right w:val="none" w:sz="0" w:space="0" w:color="auto"/>
      </w:divBdr>
    </w:div>
    <w:div w:id="116487934">
      <w:bodyDiv w:val="1"/>
      <w:marLeft w:val="0"/>
      <w:marRight w:val="0"/>
      <w:marTop w:val="0"/>
      <w:marBottom w:val="0"/>
      <w:divBdr>
        <w:top w:val="none" w:sz="0" w:space="0" w:color="auto"/>
        <w:left w:val="none" w:sz="0" w:space="0" w:color="auto"/>
        <w:bottom w:val="none" w:sz="0" w:space="0" w:color="auto"/>
        <w:right w:val="none" w:sz="0" w:space="0" w:color="auto"/>
      </w:divBdr>
    </w:div>
    <w:div w:id="122499691">
      <w:bodyDiv w:val="1"/>
      <w:marLeft w:val="0"/>
      <w:marRight w:val="0"/>
      <w:marTop w:val="0"/>
      <w:marBottom w:val="0"/>
      <w:divBdr>
        <w:top w:val="none" w:sz="0" w:space="0" w:color="auto"/>
        <w:left w:val="none" w:sz="0" w:space="0" w:color="auto"/>
        <w:bottom w:val="none" w:sz="0" w:space="0" w:color="auto"/>
        <w:right w:val="none" w:sz="0" w:space="0" w:color="auto"/>
      </w:divBdr>
    </w:div>
    <w:div w:id="130514203">
      <w:bodyDiv w:val="1"/>
      <w:marLeft w:val="0"/>
      <w:marRight w:val="0"/>
      <w:marTop w:val="0"/>
      <w:marBottom w:val="0"/>
      <w:divBdr>
        <w:top w:val="none" w:sz="0" w:space="0" w:color="auto"/>
        <w:left w:val="none" w:sz="0" w:space="0" w:color="auto"/>
        <w:bottom w:val="none" w:sz="0" w:space="0" w:color="auto"/>
        <w:right w:val="none" w:sz="0" w:space="0" w:color="auto"/>
      </w:divBdr>
    </w:div>
    <w:div w:id="134761127">
      <w:bodyDiv w:val="1"/>
      <w:marLeft w:val="0"/>
      <w:marRight w:val="0"/>
      <w:marTop w:val="0"/>
      <w:marBottom w:val="0"/>
      <w:divBdr>
        <w:top w:val="none" w:sz="0" w:space="0" w:color="auto"/>
        <w:left w:val="none" w:sz="0" w:space="0" w:color="auto"/>
        <w:bottom w:val="none" w:sz="0" w:space="0" w:color="auto"/>
        <w:right w:val="none" w:sz="0" w:space="0" w:color="auto"/>
      </w:divBdr>
    </w:div>
    <w:div w:id="149635012">
      <w:bodyDiv w:val="1"/>
      <w:marLeft w:val="0"/>
      <w:marRight w:val="0"/>
      <w:marTop w:val="0"/>
      <w:marBottom w:val="0"/>
      <w:divBdr>
        <w:top w:val="none" w:sz="0" w:space="0" w:color="auto"/>
        <w:left w:val="none" w:sz="0" w:space="0" w:color="auto"/>
        <w:bottom w:val="none" w:sz="0" w:space="0" w:color="auto"/>
        <w:right w:val="none" w:sz="0" w:space="0" w:color="auto"/>
      </w:divBdr>
    </w:div>
    <w:div w:id="157238518">
      <w:bodyDiv w:val="1"/>
      <w:marLeft w:val="0"/>
      <w:marRight w:val="0"/>
      <w:marTop w:val="0"/>
      <w:marBottom w:val="0"/>
      <w:divBdr>
        <w:top w:val="none" w:sz="0" w:space="0" w:color="auto"/>
        <w:left w:val="none" w:sz="0" w:space="0" w:color="auto"/>
        <w:bottom w:val="none" w:sz="0" w:space="0" w:color="auto"/>
        <w:right w:val="none" w:sz="0" w:space="0" w:color="auto"/>
      </w:divBdr>
    </w:div>
    <w:div w:id="161313544">
      <w:bodyDiv w:val="1"/>
      <w:marLeft w:val="0"/>
      <w:marRight w:val="0"/>
      <w:marTop w:val="0"/>
      <w:marBottom w:val="0"/>
      <w:divBdr>
        <w:top w:val="none" w:sz="0" w:space="0" w:color="auto"/>
        <w:left w:val="none" w:sz="0" w:space="0" w:color="auto"/>
        <w:bottom w:val="none" w:sz="0" w:space="0" w:color="auto"/>
        <w:right w:val="none" w:sz="0" w:space="0" w:color="auto"/>
      </w:divBdr>
    </w:div>
    <w:div w:id="202447532">
      <w:bodyDiv w:val="1"/>
      <w:marLeft w:val="0"/>
      <w:marRight w:val="0"/>
      <w:marTop w:val="0"/>
      <w:marBottom w:val="0"/>
      <w:divBdr>
        <w:top w:val="none" w:sz="0" w:space="0" w:color="auto"/>
        <w:left w:val="none" w:sz="0" w:space="0" w:color="auto"/>
        <w:bottom w:val="none" w:sz="0" w:space="0" w:color="auto"/>
        <w:right w:val="none" w:sz="0" w:space="0" w:color="auto"/>
      </w:divBdr>
    </w:div>
    <w:div w:id="233007952">
      <w:bodyDiv w:val="1"/>
      <w:marLeft w:val="0"/>
      <w:marRight w:val="0"/>
      <w:marTop w:val="0"/>
      <w:marBottom w:val="0"/>
      <w:divBdr>
        <w:top w:val="none" w:sz="0" w:space="0" w:color="auto"/>
        <w:left w:val="none" w:sz="0" w:space="0" w:color="auto"/>
        <w:bottom w:val="none" w:sz="0" w:space="0" w:color="auto"/>
        <w:right w:val="none" w:sz="0" w:space="0" w:color="auto"/>
      </w:divBdr>
    </w:div>
    <w:div w:id="236936492">
      <w:bodyDiv w:val="1"/>
      <w:marLeft w:val="0"/>
      <w:marRight w:val="0"/>
      <w:marTop w:val="0"/>
      <w:marBottom w:val="0"/>
      <w:divBdr>
        <w:top w:val="none" w:sz="0" w:space="0" w:color="auto"/>
        <w:left w:val="none" w:sz="0" w:space="0" w:color="auto"/>
        <w:bottom w:val="none" w:sz="0" w:space="0" w:color="auto"/>
        <w:right w:val="none" w:sz="0" w:space="0" w:color="auto"/>
      </w:divBdr>
    </w:div>
    <w:div w:id="239944260">
      <w:bodyDiv w:val="1"/>
      <w:marLeft w:val="0"/>
      <w:marRight w:val="0"/>
      <w:marTop w:val="0"/>
      <w:marBottom w:val="0"/>
      <w:divBdr>
        <w:top w:val="none" w:sz="0" w:space="0" w:color="auto"/>
        <w:left w:val="none" w:sz="0" w:space="0" w:color="auto"/>
        <w:bottom w:val="none" w:sz="0" w:space="0" w:color="auto"/>
        <w:right w:val="none" w:sz="0" w:space="0" w:color="auto"/>
      </w:divBdr>
    </w:div>
    <w:div w:id="271978899">
      <w:bodyDiv w:val="1"/>
      <w:marLeft w:val="0"/>
      <w:marRight w:val="0"/>
      <w:marTop w:val="0"/>
      <w:marBottom w:val="0"/>
      <w:divBdr>
        <w:top w:val="none" w:sz="0" w:space="0" w:color="auto"/>
        <w:left w:val="none" w:sz="0" w:space="0" w:color="auto"/>
        <w:bottom w:val="none" w:sz="0" w:space="0" w:color="auto"/>
        <w:right w:val="none" w:sz="0" w:space="0" w:color="auto"/>
      </w:divBdr>
    </w:div>
    <w:div w:id="287323310">
      <w:bodyDiv w:val="1"/>
      <w:marLeft w:val="0"/>
      <w:marRight w:val="0"/>
      <w:marTop w:val="0"/>
      <w:marBottom w:val="0"/>
      <w:divBdr>
        <w:top w:val="none" w:sz="0" w:space="0" w:color="auto"/>
        <w:left w:val="none" w:sz="0" w:space="0" w:color="auto"/>
        <w:bottom w:val="none" w:sz="0" w:space="0" w:color="auto"/>
        <w:right w:val="none" w:sz="0" w:space="0" w:color="auto"/>
      </w:divBdr>
    </w:div>
    <w:div w:id="307517319">
      <w:bodyDiv w:val="1"/>
      <w:marLeft w:val="0"/>
      <w:marRight w:val="0"/>
      <w:marTop w:val="0"/>
      <w:marBottom w:val="0"/>
      <w:divBdr>
        <w:top w:val="none" w:sz="0" w:space="0" w:color="auto"/>
        <w:left w:val="none" w:sz="0" w:space="0" w:color="auto"/>
        <w:bottom w:val="none" w:sz="0" w:space="0" w:color="auto"/>
        <w:right w:val="none" w:sz="0" w:space="0" w:color="auto"/>
      </w:divBdr>
    </w:div>
    <w:div w:id="364603445">
      <w:bodyDiv w:val="1"/>
      <w:marLeft w:val="0"/>
      <w:marRight w:val="0"/>
      <w:marTop w:val="0"/>
      <w:marBottom w:val="0"/>
      <w:divBdr>
        <w:top w:val="none" w:sz="0" w:space="0" w:color="auto"/>
        <w:left w:val="none" w:sz="0" w:space="0" w:color="auto"/>
        <w:bottom w:val="none" w:sz="0" w:space="0" w:color="auto"/>
        <w:right w:val="none" w:sz="0" w:space="0" w:color="auto"/>
      </w:divBdr>
    </w:div>
    <w:div w:id="395013760">
      <w:bodyDiv w:val="1"/>
      <w:marLeft w:val="0"/>
      <w:marRight w:val="0"/>
      <w:marTop w:val="0"/>
      <w:marBottom w:val="0"/>
      <w:divBdr>
        <w:top w:val="none" w:sz="0" w:space="0" w:color="auto"/>
        <w:left w:val="none" w:sz="0" w:space="0" w:color="auto"/>
        <w:bottom w:val="none" w:sz="0" w:space="0" w:color="auto"/>
        <w:right w:val="none" w:sz="0" w:space="0" w:color="auto"/>
      </w:divBdr>
    </w:div>
    <w:div w:id="421221544">
      <w:bodyDiv w:val="1"/>
      <w:marLeft w:val="0"/>
      <w:marRight w:val="0"/>
      <w:marTop w:val="0"/>
      <w:marBottom w:val="0"/>
      <w:divBdr>
        <w:top w:val="none" w:sz="0" w:space="0" w:color="auto"/>
        <w:left w:val="none" w:sz="0" w:space="0" w:color="auto"/>
        <w:bottom w:val="none" w:sz="0" w:space="0" w:color="auto"/>
        <w:right w:val="none" w:sz="0" w:space="0" w:color="auto"/>
      </w:divBdr>
    </w:div>
    <w:div w:id="450251955">
      <w:bodyDiv w:val="1"/>
      <w:marLeft w:val="0"/>
      <w:marRight w:val="0"/>
      <w:marTop w:val="0"/>
      <w:marBottom w:val="0"/>
      <w:divBdr>
        <w:top w:val="none" w:sz="0" w:space="0" w:color="auto"/>
        <w:left w:val="none" w:sz="0" w:space="0" w:color="auto"/>
        <w:bottom w:val="none" w:sz="0" w:space="0" w:color="auto"/>
        <w:right w:val="none" w:sz="0" w:space="0" w:color="auto"/>
      </w:divBdr>
    </w:div>
    <w:div w:id="467477929">
      <w:bodyDiv w:val="1"/>
      <w:marLeft w:val="0"/>
      <w:marRight w:val="0"/>
      <w:marTop w:val="0"/>
      <w:marBottom w:val="0"/>
      <w:divBdr>
        <w:top w:val="none" w:sz="0" w:space="0" w:color="auto"/>
        <w:left w:val="none" w:sz="0" w:space="0" w:color="auto"/>
        <w:bottom w:val="none" w:sz="0" w:space="0" w:color="auto"/>
        <w:right w:val="none" w:sz="0" w:space="0" w:color="auto"/>
      </w:divBdr>
    </w:div>
    <w:div w:id="469176423">
      <w:bodyDiv w:val="1"/>
      <w:marLeft w:val="0"/>
      <w:marRight w:val="0"/>
      <w:marTop w:val="0"/>
      <w:marBottom w:val="0"/>
      <w:divBdr>
        <w:top w:val="none" w:sz="0" w:space="0" w:color="auto"/>
        <w:left w:val="none" w:sz="0" w:space="0" w:color="auto"/>
        <w:bottom w:val="none" w:sz="0" w:space="0" w:color="auto"/>
        <w:right w:val="none" w:sz="0" w:space="0" w:color="auto"/>
      </w:divBdr>
    </w:div>
    <w:div w:id="475492470">
      <w:bodyDiv w:val="1"/>
      <w:marLeft w:val="0"/>
      <w:marRight w:val="0"/>
      <w:marTop w:val="0"/>
      <w:marBottom w:val="0"/>
      <w:divBdr>
        <w:top w:val="none" w:sz="0" w:space="0" w:color="auto"/>
        <w:left w:val="none" w:sz="0" w:space="0" w:color="auto"/>
        <w:bottom w:val="none" w:sz="0" w:space="0" w:color="auto"/>
        <w:right w:val="none" w:sz="0" w:space="0" w:color="auto"/>
      </w:divBdr>
    </w:div>
    <w:div w:id="483939279">
      <w:bodyDiv w:val="1"/>
      <w:marLeft w:val="0"/>
      <w:marRight w:val="0"/>
      <w:marTop w:val="0"/>
      <w:marBottom w:val="0"/>
      <w:divBdr>
        <w:top w:val="none" w:sz="0" w:space="0" w:color="auto"/>
        <w:left w:val="none" w:sz="0" w:space="0" w:color="auto"/>
        <w:bottom w:val="none" w:sz="0" w:space="0" w:color="auto"/>
        <w:right w:val="none" w:sz="0" w:space="0" w:color="auto"/>
      </w:divBdr>
    </w:div>
    <w:div w:id="500971504">
      <w:bodyDiv w:val="1"/>
      <w:marLeft w:val="0"/>
      <w:marRight w:val="0"/>
      <w:marTop w:val="0"/>
      <w:marBottom w:val="0"/>
      <w:divBdr>
        <w:top w:val="none" w:sz="0" w:space="0" w:color="auto"/>
        <w:left w:val="none" w:sz="0" w:space="0" w:color="auto"/>
        <w:bottom w:val="none" w:sz="0" w:space="0" w:color="auto"/>
        <w:right w:val="none" w:sz="0" w:space="0" w:color="auto"/>
      </w:divBdr>
    </w:div>
    <w:div w:id="509099465">
      <w:bodyDiv w:val="1"/>
      <w:marLeft w:val="0"/>
      <w:marRight w:val="0"/>
      <w:marTop w:val="0"/>
      <w:marBottom w:val="0"/>
      <w:divBdr>
        <w:top w:val="none" w:sz="0" w:space="0" w:color="auto"/>
        <w:left w:val="none" w:sz="0" w:space="0" w:color="auto"/>
        <w:bottom w:val="none" w:sz="0" w:space="0" w:color="auto"/>
        <w:right w:val="none" w:sz="0" w:space="0" w:color="auto"/>
      </w:divBdr>
    </w:div>
    <w:div w:id="527527564">
      <w:bodyDiv w:val="1"/>
      <w:marLeft w:val="0"/>
      <w:marRight w:val="0"/>
      <w:marTop w:val="0"/>
      <w:marBottom w:val="0"/>
      <w:divBdr>
        <w:top w:val="none" w:sz="0" w:space="0" w:color="auto"/>
        <w:left w:val="none" w:sz="0" w:space="0" w:color="auto"/>
        <w:bottom w:val="none" w:sz="0" w:space="0" w:color="auto"/>
        <w:right w:val="none" w:sz="0" w:space="0" w:color="auto"/>
      </w:divBdr>
    </w:div>
    <w:div w:id="537814302">
      <w:bodyDiv w:val="1"/>
      <w:marLeft w:val="0"/>
      <w:marRight w:val="0"/>
      <w:marTop w:val="0"/>
      <w:marBottom w:val="0"/>
      <w:divBdr>
        <w:top w:val="none" w:sz="0" w:space="0" w:color="auto"/>
        <w:left w:val="none" w:sz="0" w:space="0" w:color="auto"/>
        <w:bottom w:val="none" w:sz="0" w:space="0" w:color="auto"/>
        <w:right w:val="none" w:sz="0" w:space="0" w:color="auto"/>
      </w:divBdr>
    </w:div>
    <w:div w:id="550189454">
      <w:bodyDiv w:val="1"/>
      <w:marLeft w:val="0"/>
      <w:marRight w:val="0"/>
      <w:marTop w:val="0"/>
      <w:marBottom w:val="0"/>
      <w:divBdr>
        <w:top w:val="none" w:sz="0" w:space="0" w:color="auto"/>
        <w:left w:val="none" w:sz="0" w:space="0" w:color="auto"/>
        <w:bottom w:val="none" w:sz="0" w:space="0" w:color="auto"/>
        <w:right w:val="none" w:sz="0" w:space="0" w:color="auto"/>
      </w:divBdr>
    </w:div>
    <w:div w:id="553779469">
      <w:bodyDiv w:val="1"/>
      <w:marLeft w:val="0"/>
      <w:marRight w:val="0"/>
      <w:marTop w:val="0"/>
      <w:marBottom w:val="0"/>
      <w:divBdr>
        <w:top w:val="none" w:sz="0" w:space="0" w:color="auto"/>
        <w:left w:val="none" w:sz="0" w:space="0" w:color="auto"/>
        <w:bottom w:val="none" w:sz="0" w:space="0" w:color="auto"/>
        <w:right w:val="none" w:sz="0" w:space="0" w:color="auto"/>
      </w:divBdr>
    </w:div>
    <w:div w:id="579339766">
      <w:bodyDiv w:val="1"/>
      <w:marLeft w:val="0"/>
      <w:marRight w:val="0"/>
      <w:marTop w:val="0"/>
      <w:marBottom w:val="0"/>
      <w:divBdr>
        <w:top w:val="none" w:sz="0" w:space="0" w:color="auto"/>
        <w:left w:val="none" w:sz="0" w:space="0" w:color="auto"/>
        <w:bottom w:val="none" w:sz="0" w:space="0" w:color="auto"/>
        <w:right w:val="none" w:sz="0" w:space="0" w:color="auto"/>
      </w:divBdr>
    </w:div>
    <w:div w:id="609094940">
      <w:bodyDiv w:val="1"/>
      <w:marLeft w:val="0"/>
      <w:marRight w:val="0"/>
      <w:marTop w:val="0"/>
      <w:marBottom w:val="0"/>
      <w:divBdr>
        <w:top w:val="none" w:sz="0" w:space="0" w:color="auto"/>
        <w:left w:val="none" w:sz="0" w:space="0" w:color="auto"/>
        <w:bottom w:val="none" w:sz="0" w:space="0" w:color="auto"/>
        <w:right w:val="none" w:sz="0" w:space="0" w:color="auto"/>
      </w:divBdr>
    </w:div>
    <w:div w:id="635648706">
      <w:bodyDiv w:val="1"/>
      <w:marLeft w:val="0"/>
      <w:marRight w:val="0"/>
      <w:marTop w:val="0"/>
      <w:marBottom w:val="0"/>
      <w:divBdr>
        <w:top w:val="none" w:sz="0" w:space="0" w:color="auto"/>
        <w:left w:val="none" w:sz="0" w:space="0" w:color="auto"/>
        <w:bottom w:val="none" w:sz="0" w:space="0" w:color="auto"/>
        <w:right w:val="none" w:sz="0" w:space="0" w:color="auto"/>
      </w:divBdr>
    </w:div>
    <w:div w:id="655256730">
      <w:bodyDiv w:val="1"/>
      <w:marLeft w:val="0"/>
      <w:marRight w:val="0"/>
      <w:marTop w:val="0"/>
      <w:marBottom w:val="0"/>
      <w:divBdr>
        <w:top w:val="none" w:sz="0" w:space="0" w:color="auto"/>
        <w:left w:val="none" w:sz="0" w:space="0" w:color="auto"/>
        <w:bottom w:val="none" w:sz="0" w:space="0" w:color="auto"/>
        <w:right w:val="none" w:sz="0" w:space="0" w:color="auto"/>
      </w:divBdr>
    </w:div>
    <w:div w:id="670983234">
      <w:bodyDiv w:val="1"/>
      <w:marLeft w:val="0"/>
      <w:marRight w:val="0"/>
      <w:marTop w:val="0"/>
      <w:marBottom w:val="0"/>
      <w:divBdr>
        <w:top w:val="none" w:sz="0" w:space="0" w:color="auto"/>
        <w:left w:val="none" w:sz="0" w:space="0" w:color="auto"/>
        <w:bottom w:val="none" w:sz="0" w:space="0" w:color="auto"/>
        <w:right w:val="none" w:sz="0" w:space="0" w:color="auto"/>
      </w:divBdr>
    </w:div>
    <w:div w:id="690231228">
      <w:bodyDiv w:val="1"/>
      <w:marLeft w:val="0"/>
      <w:marRight w:val="0"/>
      <w:marTop w:val="0"/>
      <w:marBottom w:val="0"/>
      <w:divBdr>
        <w:top w:val="none" w:sz="0" w:space="0" w:color="auto"/>
        <w:left w:val="none" w:sz="0" w:space="0" w:color="auto"/>
        <w:bottom w:val="none" w:sz="0" w:space="0" w:color="auto"/>
        <w:right w:val="none" w:sz="0" w:space="0" w:color="auto"/>
      </w:divBdr>
    </w:div>
    <w:div w:id="709841575">
      <w:bodyDiv w:val="1"/>
      <w:marLeft w:val="0"/>
      <w:marRight w:val="0"/>
      <w:marTop w:val="0"/>
      <w:marBottom w:val="0"/>
      <w:divBdr>
        <w:top w:val="none" w:sz="0" w:space="0" w:color="auto"/>
        <w:left w:val="none" w:sz="0" w:space="0" w:color="auto"/>
        <w:bottom w:val="none" w:sz="0" w:space="0" w:color="auto"/>
        <w:right w:val="none" w:sz="0" w:space="0" w:color="auto"/>
      </w:divBdr>
    </w:div>
    <w:div w:id="718362642">
      <w:bodyDiv w:val="1"/>
      <w:marLeft w:val="0"/>
      <w:marRight w:val="0"/>
      <w:marTop w:val="0"/>
      <w:marBottom w:val="0"/>
      <w:divBdr>
        <w:top w:val="none" w:sz="0" w:space="0" w:color="auto"/>
        <w:left w:val="none" w:sz="0" w:space="0" w:color="auto"/>
        <w:bottom w:val="none" w:sz="0" w:space="0" w:color="auto"/>
        <w:right w:val="none" w:sz="0" w:space="0" w:color="auto"/>
      </w:divBdr>
    </w:div>
    <w:div w:id="728771729">
      <w:bodyDiv w:val="1"/>
      <w:marLeft w:val="0"/>
      <w:marRight w:val="0"/>
      <w:marTop w:val="0"/>
      <w:marBottom w:val="0"/>
      <w:divBdr>
        <w:top w:val="none" w:sz="0" w:space="0" w:color="auto"/>
        <w:left w:val="none" w:sz="0" w:space="0" w:color="auto"/>
        <w:bottom w:val="none" w:sz="0" w:space="0" w:color="auto"/>
        <w:right w:val="none" w:sz="0" w:space="0" w:color="auto"/>
      </w:divBdr>
    </w:div>
    <w:div w:id="766341666">
      <w:bodyDiv w:val="1"/>
      <w:marLeft w:val="0"/>
      <w:marRight w:val="0"/>
      <w:marTop w:val="0"/>
      <w:marBottom w:val="0"/>
      <w:divBdr>
        <w:top w:val="none" w:sz="0" w:space="0" w:color="auto"/>
        <w:left w:val="none" w:sz="0" w:space="0" w:color="auto"/>
        <w:bottom w:val="none" w:sz="0" w:space="0" w:color="auto"/>
        <w:right w:val="none" w:sz="0" w:space="0" w:color="auto"/>
      </w:divBdr>
    </w:div>
    <w:div w:id="777681662">
      <w:bodyDiv w:val="1"/>
      <w:marLeft w:val="0"/>
      <w:marRight w:val="0"/>
      <w:marTop w:val="0"/>
      <w:marBottom w:val="0"/>
      <w:divBdr>
        <w:top w:val="none" w:sz="0" w:space="0" w:color="auto"/>
        <w:left w:val="none" w:sz="0" w:space="0" w:color="auto"/>
        <w:bottom w:val="none" w:sz="0" w:space="0" w:color="auto"/>
        <w:right w:val="none" w:sz="0" w:space="0" w:color="auto"/>
      </w:divBdr>
    </w:div>
    <w:div w:id="804205398">
      <w:bodyDiv w:val="1"/>
      <w:marLeft w:val="0"/>
      <w:marRight w:val="0"/>
      <w:marTop w:val="0"/>
      <w:marBottom w:val="0"/>
      <w:divBdr>
        <w:top w:val="none" w:sz="0" w:space="0" w:color="auto"/>
        <w:left w:val="none" w:sz="0" w:space="0" w:color="auto"/>
        <w:bottom w:val="none" w:sz="0" w:space="0" w:color="auto"/>
        <w:right w:val="none" w:sz="0" w:space="0" w:color="auto"/>
      </w:divBdr>
    </w:div>
    <w:div w:id="838080867">
      <w:bodyDiv w:val="1"/>
      <w:marLeft w:val="0"/>
      <w:marRight w:val="0"/>
      <w:marTop w:val="0"/>
      <w:marBottom w:val="0"/>
      <w:divBdr>
        <w:top w:val="none" w:sz="0" w:space="0" w:color="auto"/>
        <w:left w:val="none" w:sz="0" w:space="0" w:color="auto"/>
        <w:bottom w:val="none" w:sz="0" w:space="0" w:color="auto"/>
        <w:right w:val="none" w:sz="0" w:space="0" w:color="auto"/>
      </w:divBdr>
    </w:div>
    <w:div w:id="843672001">
      <w:bodyDiv w:val="1"/>
      <w:marLeft w:val="0"/>
      <w:marRight w:val="0"/>
      <w:marTop w:val="0"/>
      <w:marBottom w:val="0"/>
      <w:divBdr>
        <w:top w:val="none" w:sz="0" w:space="0" w:color="auto"/>
        <w:left w:val="none" w:sz="0" w:space="0" w:color="auto"/>
        <w:bottom w:val="none" w:sz="0" w:space="0" w:color="auto"/>
        <w:right w:val="none" w:sz="0" w:space="0" w:color="auto"/>
      </w:divBdr>
    </w:div>
    <w:div w:id="856505856">
      <w:bodyDiv w:val="1"/>
      <w:marLeft w:val="0"/>
      <w:marRight w:val="0"/>
      <w:marTop w:val="0"/>
      <w:marBottom w:val="0"/>
      <w:divBdr>
        <w:top w:val="none" w:sz="0" w:space="0" w:color="auto"/>
        <w:left w:val="none" w:sz="0" w:space="0" w:color="auto"/>
        <w:bottom w:val="none" w:sz="0" w:space="0" w:color="auto"/>
        <w:right w:val="none" w:sz="0" w:space="0" w:color="auto"/>
      </w:divBdr>
    </w:div>
    <w:div w:id="862665636">
      <w:bodyDiv w:val="1"/>
      <w:marLeft w:val="0"/>
      <w:marRight w:val="0"/>
      <w:marTop w:val="0"/>
      <w:marBottom w:val="0"/>
      <w:divBdr>
        <w:top w:val="none" w:sz="0" w:space="0" w:color="auto"/>
        <w:left w:val="none" w:sz="0" w:space="0" w:color="auto"/>
        <w:bottom w:val="none" w:sz="0" w:space="0" w:color="auto"/>
        <w:right w:val="none" w:sz="0" w:space="0" w:color="auto"/>
      </w:divBdr>
    </w:div>
    <w:div w:id="887062033">
      <w:bodyDiv w:val="1"/>
      <w:marLeft w:val="0"/>
      <w:marRight w:val="0"/>
      <w:marTop w:val="0"/>
      <w:marBottom w:val="0"/>
      <w:divBdr>
        <w:top w:val="none" w:sz="0" w:space="0" w:color="auto"/>
        <w:left w:val="none" w:sz="0" w:space="0" w:color="auto"/>
        <w:bottom w:val="none" w:sz="0" w:space="0" w:color="auto"/>
        <w:right w:val="none" w:sz="0" w:space="0" w:color="auto"/>
      </w:divBdr>
    </w:div>
    <w:div w:id="893277998">
      <w:bodyDiv w:val="1"/>
      <w:marLeft w:val="0"/>
      <w:marRight w:val="0"/>
      <w:marTop w:val="0"/>
      <w:marBottom w:val="0"/>
      <w:divBdr>
        <w:top w:val="none" w:sz="0" w:space="0" w:color="auto"/>
        <w:left w:val="none" w:sz="0" w:space="0" w:color="auto"/>
        <w:bottom w:val="none" w:sz="0" w:space="0" w:color="auto"/>
        <w:right w:val="none" w:sz="0" w:space="0" w:color="auto"/>
      </w:divBdr>
    </w:div>
    <w:div w:id="894587067">
      <w:bodyDiv w:val="1"/>
      <w:marLeft w:val="0"/>
      <w:marRight w:val="0"/>
      <w:marTop w:val="0"/>
      <w:marBottom w:val="0"/>
      <w:divBdr>
        <w:top w:val="none" w:sz="0" w:space="0" w:color="auto"/>
        <w:left w:val="none" w:sz="0" w:space="0" w:color="auto"/>
        <w:bottom w:val="none" w:sz="0" w:space="0" w:color="auto"/>
        <w:right w:val="none" w:sz="0" w:space="0" w:color="auto"/>
      </w:divBdr>
    </w:div>
    <w:div w:id="930045171">
      <w:bodyDiv w:val="1"/>
      <w:marLeft w:val="0"/>
      <w:marRight w:val="0"/>
      <w:marTop w:val="0"/>
      <w:marBottom w:val="0"/>
      <w:divBdr>
        <w:top w:val="none" w:sz="0" w:space="0" w:color="auto"/>
        <w:left w:val="none" w:sz="0" w:space="0" w:color="auto"/>
        <w:bottom w:val="none" w:sz="0" w:space="0" w:color="auto"/>
        <w:right w:val="none" w:sz="0" w:space="0" w:color="auto"/>
      </w:divBdr>
    </w:div>
    <w:div w:id="947204425">
      <w:bodyDiv w:val="1"/>
      <w:marLeft w:val="0"/>
      <w:marRight w:val="0"/>
      <w:marTop w:val="0"/>
      <w:marBottom w:val="0"/>
      <w:divBdr>
        <w:top w:val="none" w:sz="0" w:space="0" w:color="auto"/>
        <w:left w:val="none" w:sz="0" w:space="0" w:color="auto"/>
        <w:bottom w:val="none" w:sz="0" w:space="0" w:color="auto"/>
        <w:right w:val="none" w:sz="0" w:space="0" w:color="auto"/>
      </w:divBdr>
    </w:div>
    <w:div w:id="957101246">
      <w:bodyDiv w:val="1"/>
      <w:marLeft w:val="0"/>
      <w:marRight w:val="0"/>
      <w:marTop w:val="0"/>
      <w:marBottom w:val="0"/>
      <w:divBdr>
        <w:top w:val="none" w:sz="0" w:space="0" w:color="auto"/>
        <w:left w:val="none" w:sz="0" w:space="0" w:color="auto"/>
        <w:bottom w:val="none" w:sz="0" w:space="0" w:color="auto"/>
        <w:right w:val="none" w:sz="0" w:space="0" w:color="auto"/>
      </w:divBdr>
    </w:div>
    <w:div w:id="967130879">
      <w:bodyDiv w:val="1"/>
      <w:marLeft w:val="0"/>
      <w:marRight w:val="0"/>
      <w:marTop w:val="0"/>
      <w:marBottom w:val="0"/>
      <w:divBdr>
        <w:top w:val="none" w:sz="0" w:space="0" w:color="auto"/>
        <w:left w:val="none" w:sz="0" w:space="0" w:color="auto"/>
        <w:bottom w:val="none" w:sz="0" w:space="0" w:color="auto"/>
        <w:right w:val="none" w:sz="0" w:space="0" w:color="auto"/>
      </w:divBdr>
    </w:div>
    <w:div w:id="983044116">
      <w:bodyDiv w:val="1"/>
      <w:marLeft w:val="0"/>
      <w:marRight w:val="0"/>
      <w:marTop w:val="0"/>
      <w:marBottom w:val="0"/>
      <w:divBdr>
        <w:top w:val="none" w:sz="0" w:space="0" w:color="auto"/>
        <w:left w:val="none" w:sz="0" w:space="0" w:color="auto"/>
        <w:bottom w:val="none" w:sz="0" w:space="0" w:color="auto"/>
        <w:right w:val="none" w:sz="0" w:space="0" w:color="auto"/>
      </w:divBdr>
    </w:div>
    <w:div w:id="997535480">
      <w:bodyDiv w:val="1"/>
      <w:marLeft w:val="0"/>
      <w:marRight w:val="0"/>
      <w:marTop w:val="0"/>
      <w:marBottom w:val="0"/>
      <w:divBdr>
        <w:top w:val="none" w:sz="0" w:space="0" w:color="auto"/>
        <w:left w:val="none" w:sz="0" w:space="0" w:color="auto"/>
        <w:bottom w:val="none" w:sz="0" w:space="0" w:color="auto"/>
        <w:right w:val="none" w:sz="0" w:space="0" w:color="auto"/>
      </w:divBdr>
    </w:div>
    <w:div w:id="1013530220">
      <w:bodyDiv w:val="1"/>
      <w:marLeft w:val="0"/>
      <w:marRight w:val="0"/>
      <w:marTop w:val="0"/>
      <w:marBottom w:val="0"/>
      <w:divBdr>
        <w:top w:val="none" w:sz="0" w:space="0" w:color="auto"/>
        <w:left w:val="none" w:sz="0" w:space="0" w:color="auto"/>
        <w:bottom w:val="none" w:sz="0" w:space="0" w:color="auto"/>
        <w:right w:val="none" w:sz="0" w:space="0" w:color="auto"/>
      </w:divBdr>
    </w:div>
    <w:div w:id="1014113613">
      <w:bodyDiv w:val="1"/>
      <w:marLeft w:val="0"/>
      <w:marRight w:val="0"/>
      <w:marTop w:val="0"/>
      <w:marBottom w:val="0"/>
      <w:divBdr>
        <w:top w:val="none" w:sz="0" w:space="0" w:color="auto"/>
        <w:left w:val="none" w:sz="0" w:space="0" w:color="auto"/>
        <w:bottom w:val="none" w:sz="0" w:space="0" w:color="auto"/>
        <w:right w:val="none" w:sz="0" w:space="0" w:color="auto"/>
      </w:divBdr>
    </w:div>
    <w:div w:id="1041905846">
      <w:bodyDiv w:val="1"/>
      <w:marLeft w:val="0"/>
      <w:marRight w:val="0"/>
      <w:marTop w:val="0"/>
      <w:marBottom w:val="0"/>
      <w:divBdr>
        <w:top w:val="none" w:sz="0" w:space="0" w:color="auto"/>
        <w:left w:val="none" w:sz="0" w:space="0" w:color="auto"/>
        <w:bottom w:val="none" w:sz="0" w:space="0" w:color="auto"/>
        <w:right w:val="none" w:sz="0" w:space="0" w:color="auto"/>
      </w:divBdr>
    </w:div>
    <w:div w:id="1045374752">
      <w:bodyDiv w:val="1"/>
      <w:marLeft w:val="0"/>
      <w:marRight w:val="0"/>
      <w:marTop w:val="0"/>
      <w:marBottom w:val="0"/>
      <w:divBdr>
        <w:top w:val="none" w:sz="0" w:space="0" w:color="auto"/>
        <w:left w:val="none" w:sz="0" w:space="0" w:color="auto"/>
        <w:bottom w:val="none" w:sz="0" w:space="0" w:color="auto"/>
        <w:right w:val="none" w:sz="0" w:space="0" w:color="auto"/>
      </w:divBdr>
    </w:div>
    <w:div w:id="1052077568">
      <w:bodyDiv w:val="1"/>
      <w:marLeft w:val="0"/>
      <w:marRight w:val="0"/>
      <w:marTop w:val="0"/>
      <w:marBottom w:val="0"/>
      <w:divBdr>
        <w:top w:val="none" w:sz="0" w:space="0" w:color="auto"/>
        <w:left w:val="none" w:sz="0" w:space="0" w:color="auto"/>
        <w:bottom w:val="none" w:sz="0" w:space="0" w:color="auto"/>
        <w:right w:val="none" w:sz="0" w:space="0" w:color="auto"/>
      </w:divBdr>
    </w:div>
    <w:div w:id="1071929162">
      <w:bodyDiv w:val="1"/>
      <w:marLeft w:val="0"/>
      <w:marRight w:val="0"/>
      <w:marTop w:val="0"/>
      <w:marBottom w:val="0"/>
      <w:divBdr>
        <w:top w:val="none" w:sz="0" w:space="0" w:color="auto"/>
        <w:left w:val="none" w:sz="0" w:space="0" w:color="auto"/>
        <w:bottom w:val="none" w:sz="0" w:space="0" w:color="auto"/>
        <w:right w:val="none" w:sz="0" w:space="0" w:color="auto"/>
      </w:divBdr>
    </w:div>
    <w:div w:id="1072846673">
      <w:bodyDiv w:val="1"/>
      <w:marLeft w:val="0"/>
      <w:marRight w:val="0"/>
      <w:marTop w:val="0"/>
      <w:marBottom w:val="0"/>
      <w:divBdr>
        <w:top w:val="none" w:sz="0" w:space="0" w:color="auto"/>
        <w:left w:val="none" w:sz="0" w:space="0" w:color="auto"/>
        <w:bottom w:val="none" w:sz="0" w:space="0" w:color="auto"/>
        <w:right w:val="none" w:sz="0" w:space="0" w:color="auto"/>
      </w:divBdr>
    </w:div>
    <w:div w:id="1076971797">
      <w:bodyDiv w:val="1"/>
      <w:marLeft w:val="0"/>
      <w:marRight w:val="0"/>
      <w:marTop w:val="0"/>
      <w:marBottom w:val="0"/>
      <w:divBdr>
        <w:top w:val="none" w:sz="0" w:space="0" w:color="auto"/>
        <w:left w:val="none" w:sz="0" w:space="0" w:color="auto"/>
        <w:bottom w:val="none" w:sz="0" w:space="0" w:color="auto"/>
        <w:right w:val="none" w:sz="0" w:space="0" w:color="auto"/>
      </w:divBdr>
    </w:div>
    <w:div w:id="1080829771">
      <w:bodyDiv w:val="1"/>
      <w:marLeft w:val="0"/>
      <w:marRight w:val="0"/>
      <w:marTop w:val="0"/>
      <w:marBottom w:val="0"/>
      <w:divBdr>
        <w:top w:val="none" w:sz="0" w:space="0" w:color="auto"/>
        <w:left w:val="none" w:sz="0" w:space="0" w:color="auto"/>
        <w:bottom w:val="none" w:sz="0" w:space="0" w:color="auto"/>
        <w:right w:val="none" w:sz="0" w:space="0" w:color="auto"/>
      </w:divBdr>
    </w:div>
    <w:div w:id="1088309146">
      <w:bodyDiv w:val="1"/>
      <w:marLeft w:val="0"/>
      <w:marRight w:val="0"/>
      <w:marTop w:val="0"/>
      <w:marBottom w:val="0"/>
      <w:divBdr>
        <w:top w:val="none" w:sz="0" w:space="0" w:color="auto"/>
        <w:left w:val="none" w:sz="0" w:space="0" w:color="auto"/>
        <w:bottom w:val="none" w:sz="0" w:space="0" w:color="auto"/>
        <w:right w:val="none" w:sz="0" w:space="0" w:color="auto"/>
      </w:divBdr>
    </w:div>
    <w:div w:id="1094788362">
      <w:bodyDiv w:val="1"/>
      <w:marLeft w:val="0"/>
      <w:marRight w:val="0"/>
      <w:marTop w:val="0"/>
      <w:marBottom w:val="0"/>
      <w:divBdr>
        <w:top w:val="none" w:sz="0" w:space="0" w:color="auto"/>
        <w:left w:val="none" w:sz="0" w:space="0" w:color="auto"/>
        <w:bottom w:val="none" w:sz="0" w:space="0" w:color="auto"/>
        <w:right w:val="none" w:sz="0" w:space="0" w:color="auto"/>
      </w:divBdr>
    </w:div>
    <w:div w:id="1097482420">
      <w:bodyDiv w:val="1"/>
      <w:marLeft w:val="0"/>
      <w:marRight w:val="0"/>
      <w:marTop w:val="0"/>
      <w:marBottom w:val="0"/>
      <w:divBdr>
        <w:top w:val="none" w:sz="0" w:space="0" w:color="auto"/>
        <w:left w:val="none" w:sz="0" w:space="0" w:color="auto"/>
        <w:bottom w:val="none" w:sz="0" w:space="0" w:color="auto"/>
        <w:right w:val="none" w:sz="0" w:space="0" w:color="auto"/>
      </w:divBdr>
    </w:div>
    <w:div w:id="1110246100">
      <w:bodyDiv w:val="1"/>
      <w:marLeft w:val="0"/>
      <w:marRight w:val="0"/>
      <w:marTop w:val="0"/>
      <w:marBottom w:val="0"/>
      <w:divBdr>
        <w:top w:val="none" w:sz="0" w:space="0" w:color="auto"/>
        <w:left w:val="none" w:sz="0" w:space="0" w:color="auto"/>
        <w:bottom w:val="none" w:sz="0" w:space="0" w:color="auto"/>
        <w:right w:val="none" w:sz="0" w:space="0" w:color="auto"/>
      </w:divBdr>
    </w:div>
    <w:div w:id="1118110492">
      <w:bodyDiv w:val="1"/>
      <w:marLeft w:val="0"/>
      <w:marRight w:val="0"/>
      <w:marTop w:val="0"/>
      <w:marBottom w:val="0"/>
      <w:divBdr>
        <w:top w:val="none" w:sz="0" w:space="0" w:color="auto"/>
        <w:left w:val="none" w:sz="0" w:space="0" w:color="auto"/>
        <w:bottom w:val="none" w:sz="0" w:space="0" w:color="auto"/>
        <w:right w:val="none" w:sz="0" w:space="0" w:color="auto"/>
      </w:divBdr>
    </w:div>
    <w:div w:id="1148475171">
      <w:bodyDiv w:val="1"/>
      <w:marLeft w:val="0"/>
      <w:marRight w:val="0"/>
      <w:marTop w:val="0"/>
      <w:marBottom w:val="0"/>
      <w:divBdr>
        <w:top w:val="none" w:sz="0" w:space="0" w:color="auto"/>
        <w:left w:val="none" w:sz="0" w:space="0" w:color="auto"/>
        <w:bottom w:val="none" w:sz="0" w:space="0" w:color="auto"/>
        <w:right w:val="none" w:sz="0" w:space="0" w:color="auto"/>
      </w:divBdr>
    </w:div>
    <w:div w:id="1151949855">
      <w:bodyDiv w:val="1"/>
      <w:marLeft w:val="0"/>
      <w:marRight w:val="0"/>
      <w:marTop w:val="0"/>
      <w:marBottom w:val="0"/>
      <w:divBdr>
        <w:top w:val="none" w:sz="0" w:space="0" w:color="auto"/>
        <w:left w:val="none" w:sz="0" w:space="0" w:color="auto"/>
        <w:bottom w:val="none" w:sz="0" w:space="0" w:color="auto"/>
        <w:right w:val="none" w:sz="0" w:space="0" w:color="auto"/>
      </w:divBdr>
    </w:div>
    <w:div w:id="1156187173">
      <w:bodyDiv w:val="1"/>
      <w:marLeft w:val="0"/>
      <w:marRight w:val="0"/>
      <w:marTop w:val="0"/>
      <w:marBottom w:val="0"/>
      <w:divBdr>
        <w:top w:val="none" w:sz="0" w:space="0" w:color="auto"/>
        <w:left w:val="none" w:sz="0" w:space="0" w:color="auto"/>
        <w:bottom w:val="none" w:sz="0" w:space="0" w:color="auto"/>
        <w:right w:val="none" w:sz="0" w:space="0" w:color="auto"/>
      </w:divBdr>
    </w:div>
    <w:div w:id="1171024178">
      <w:bodyDiv w:val="1"/>
      <w:marLeft w:val="0"/>
      <w:marRight w:val="0"/>
      <w:marTop w:val="0"/>
      <w:marBottom w:val="0"/>
      <w:divBdr>
        <w:top w:val="none" w:sz="0" w:space="0" w:color="auto"/>
        <w:left w:val="none" w:sz="0" w:space="0" w:color="auto"/>
        <w:bottom w:val="none" w:sz="0" w:space="0" w:color="auto"/>
        <w:right w:val="none" w:sz="0" w:space="0" w:color="auto"/>
      </w:divBdr>
    </w:div>
    <w:div w:id="1173105070">
      <w:bodyDiv w:val="1"/>
      <w:marLeft w:val="0"/>
      <w:marRight w:val="0"/>
      <w:marTop w:val="0"/>
      <w:marBottom w:val="0"/>
      <w:divBdr>
        <w:top w:val="none" w:sz="0" w:space="0" w:color="auto"/>
        <w:left w:val="none" w:sz="0" w:space="0" w:color="auto"/>
        <w:bottom w:val="none" w:sz="0" w:space="0" w:color="auto"/>
        <w:right w:val="none" w:sz="0" w:space="0" w:color="auto"/>
      </w:divBdr>
    </w:div>
    <w:div w:id="1187404510">
      <w:bodyDiv w:val="1"/>
      <w:marLeft w:val="0"/>
      <w:marRight w:val="0"/>
      <w:marTop w:val="0"/>
      <w:marBottom w:val="0"/>
      <w:divBdr>
        <w:top w:val="none" w:sz="0" w:space="0" w:color="auto"/>
        <w:left w:val="none" w:sz="0" w:space="0" w:color="auto"/>
        <w:bottom w:val="none" w:sz="0" w:space="0" w:color="auto"/>
        <w:right w:val="none" w:sz="0" w:space="0" w:color="auto"/>
      </w:divBdr>
    </w:div>
    <w:div w:id="1212570854">
      <w:bodyDiv w:val="1"/>
      <w:marLeft w:val="0"/>
      <w:marRight w:val="0"/>
      <w:marTop w:val="0"/>
      <w:marBottom w:val="0"/>
      <w:divBdr>
        <w:top w:val="none" w:sz="0" w:space="0" w:color="auto"/>
        <w:left w:val="none" w:sz="0" w:space="0" w:color="auto"/>
        <w:bottom w:val="none" w:sz="0" w:space="0" w:color="auto"/>
        <w:right w:val="none" w:sz="0" w:space="0" w:color="auto"/>
      </w:divBdr>
    </w:div>
    <w:div w:id="1212955772">
      <w:bodyDiv w:val="1"/>
      <w:marLeft w:val="0"/>
      <w:marRight w:val="0"/>
      <w:marTop w:val="0"/>
      <w:marBottom w:val="0"/>
      <w:divBdr>
        <w:top w:val="none" w:sz="0" w:space="0" w:color="auto"/>
        <w:left w:val="none" w:sz="0" w:space="0" w:color="auto"/>
        <w:bottom w:val="none" w:sz="0" w:space="0" w:color="auto"/>
        <w:right w:val="none" w:sz="0" w:space="0" w:color="auto"/>
      </w:divBdr>
    </w:div>
    <w:div w:id="1240209122">
      <w:bodyDiv w:val="1"/>
      <w:marLeft w:val="0"/>
      <w:marRight w:val="0"/>
      <w:marTop w:val="0"/>
      <w:marBottom w:val="0"/>
      <w:divBdr>
        <w:top w:val="none" w:sz="0" w:space="0" w:color="auto"/>
        <w:left w:val="none" w:sz="0" w:space="0" w:color="auto"/>
        <w:bottom w:val="none" w:sz="0" w:space="0" w:color="auto"/>
        <w:right w:val="none" w:sz="0" w:space="0" w:color="auto"/>
      </w:divBdr>
    </w:div>
    <w:div w:id="1241210878">
      <w:bodyDiv w:val="1"/>
      <w:marLeft w:val="0"/>
      <w:marRight w:val="0"/>
      <w:marTop w:val="0"/>
      <w:marBottom w:val="0"/>
      <w:divBdr>
        <w:top w:val="none" w:sz="0" w:space="0" w:color="auto"/>
        <w:left w:val="none" w:sz="0" w:space="0" w:color="auto"/>
        <w:bottom w:val="none" w:sz="0" w:space="0" w:color="auto"/>
        <w:right w:val="none" w:sz="0" w:space="0" w:color="auto"/>
      </w:divBdr>
    </w:div>
    <w:div w:id="1241986814">
      <w:bodyDiv w:val="1"/>
      <w:marLeft w:val="0"/>
      <w:marRight w:val="0"/>
      <w:marTop w:val="0"/>
      <w:marBottom w:val="0"/>
      <w:divBdr>
        <w:top w:val="none" w:sz="0" w:space="0" w:color="auto"/>
        <w:left w:val="none" w:sz="0" w:space="0" w:color="auto"/>
        <w:bottom w:val="none" w:sz="0" w:space="0" w:color="auto"/>
        <w:right w:val="none" w:sz="0" w:space="0" w:color="auto"/>
      </w:divBdr>
    </w:div>
    <w:div w:id="1253277576">
      <w:bodyDiv w:val="1"/>
      <w:marLeft w:val="0"/>
      <w:marRight w:val="0"/>
      <w:marTop w:val="0"/>
      <w:marBottom w:val="0"/>
      <w:divBdr>
        <w:top w:val="none" w:sz="0" w:space="0" w:color="auto"/>
        <w:left w:val="none" w:sz="0" w:space="0" w:color="auto"/>
        <w:bottom w:val="none" w:sz="0" w:space="0" w:color="auto"/>
        <w:right w:val="none" w:sz="0" w:space="0" w:color="auto"/>
      </w:divBdr>
    </w:div>
    <w:div w:id="1286236823">
      <w:bodyDiv w:val="1"/>
      <w:marLeft w:val="0"/>
      <w:marRight w:val="0"/>
      <w:marTop w:val="0"/>
      <w:marBottom w:val="0"/>
      <w:divBdr>
        <w:top w:val="none" w:sz="0" w:space="0" w:color="auto"/>
        <w:left w:val="none" w:sz="0" w:space="0" w:color="auto"/>
        <w:bottom w:val="none" w:sz="0" w:space="0" w:color="auto"/>
        <w:right w:val="none" w:sz="0" w:space="0" w:color="auto"/>
      </w:divBdr>
    </w:div>
    <w:div w:id="1288203192">
      <w:bodyDiv w:val="1"/>
      <w:marLeft w:val="0"/>
      <w:marRight w:val="0"/>
      <w:marTop w:val="0"/>
      <w:marBottom w:val="0"/>
      <w:divBdr>
        <w:top w:val="none" w:sz="0" w:space="0" w:color="auto"/>
        <w:left w:val="none" w:sz="0" w:space="0" w:color="auto"/>
        <w:bottom w:val="none" w:sz="0" w:space="0" w:color="auto"/>
        <w:right w:val="none" w:sz="0" w:space="0" w:color="auto"/>
      </w:divBdr>
    </w:div>
    <w:div w:id="1330015240">
      <w:bodyDiv w:val="1"/>
      <w:marLeft w:val="0"/>
      <w:marRight w:val="0"/>
      <w:marTop w:val="0"/>
      <w:marBottom w:val="0"/>
      <w:divBdr>
        <w:top w:val="none" w:sz="0" w:space="0" w:color="auto"/>
        <w:left w:val="none" w:sz="0" w:space="0" w:color="auto"/>
        <w:bottom w:val="none" w:sz="0" w:space="0" w:color="auto"/>
        <w:right w:val="none" w:sz="0" w:space="0" w:color="auto"/>
      </w:divBdr>
    </w:div>
    <w:div w:id="1337532746">
      <w:bodyDiv w:val="1"/>
      <w:marLeft w:val="0"/>
      <w:marRight w:val="0"/>
      <w:marTop w:val="0"/>
      <w:marBottom w:val="0"/>
      <w:divBdr>
        <w:top w:val="none" w:sz="0" w:space="0" w:color="auto"/>
        <w:left w:val="none" w:sz="0" w:space="0" w:color="auto"/>
        <w:bottom w:val="none" w:sz="0" w:space="0" w:color="auto"/>
        <w:right w:val="none" w:sz="0" w:space="0" w:color="auto"/>
      </w:divBdr>
    </w:div>
    <w:div w:id="1357147722">
      <w:bodyDiv w:val="1"/>
      <w:marLeft w:val="0"/>
      <w:marRight w:val="0"/>
      <w:marTop w:val="0"/>
      <w:marBottom w:val="0"/>
      <w:divBdr>
        <w:top w:val="none" w:sz="0" w:space="0" w:color="auto"/>
        <w:left w:val="none" w:sz="0" w:space="0" w:color="auto"/>
        <w:bottom w:val="none" w:sz="0" w:space="0" w:color="auto"/>
        <w:right w:val="none" w:sz="0" w:space="0" w:color="auto"/>
      </w:divBdr>
    </w:div>
    <w:div w:id="1379667689">
      <w:bodyDiv w:val="1"/>
      <w:marLeft w:val="0"/>
      <w:marRight w:val="0"/>
      <w:marTop w:val="0"/>
      <w:marBottom w:val="0"/>
      <w:divBdr>
        <w:top w:val="none" w:sz="0" w:space="0" w:color="auto"/>
        <w:left w:val="none" w:sz="0" w:space="0" w:color="auto"/>
        <w:bottom w:val="none" w:sz="0" w:space="0" w:color="auto"/>
        <w:right w:val="none" w:sz="0" w:space="0" w:color="auto"/>
      </w:divBdr>
    </w:div>
    <w:div w:id="1408113696">
      <w:bodyDiv w:val="1"/>
      <w:marLeft w:val="0"/>
      <w:marRight w:val="0"/>
      <w:marTop w:val="0"/>
      <w:marBottom w:val="0"/>
      <w:divBdr>
        <w:top w:val="none" w:sz="0" w:space="0" w:color="auto"/>
        <w:left w:val="none" w:sz="0" w:space="0" w:color="auto"/>
        <w:bottom w:val="none" w:sz="0" w:space="0" w:color="auto"/>
        <w:right w:val="none" w:sz="0" w:space="0" w:color="auto"/>
      </w:divBdr>
    </w:div>
    <w:div w:id="1421557357">
      <w:bodyDiv w:val="1"/>
      <w:marLeft w:val="0"/>
      <w:marRight w:val="0"/>
      <w:marTop w:val="0"/>
      <w:marBottom w:val="0"/>
      <w:divBdr>
        <w:top w:val="none" w:sz="0" w:space="0" w:color="auto"/>
        <w:left w:val="none" w:sz="0" w:space="0" w:color="auto"/>
        <w:bottom w:val="none" w:sz="0" w:space="0" w:color="auto"/>
        <w:right w:val="none" w:sz="0" w:space="0" w:color="auto"/>
      </w:divBdr>
    </w:div>
    <w:div w:id="1423454364">
      <w:bodyDiv w:val="1"/>
      <w:marLeft w:val="0"/>
      <w:marRight w:val="0"/>
      <w:marTop w:val="0"/>
      <w:marBottom w:val="0"/>
      <w:divBdr>
        <w:top w:val="none" w:sz="0" w:space="0" w:color="auto"/>
        <w:left w:val="none" w:sz="0" w:space="0" w:color="auto"/>
        <w:bottom w:val="none" w:sz="0" w:space="0" w:color="auto"/>
        <w:right w:val="none" w:sz="0" w:space="0" w:color="auto"/>
      </w:divBdr>
    </w:div>
    <w:div w:id="1447853095">
      <w:bodyDiv w:val="1"/>
      <w:marLeft w:val="0"/>
      <w:marRight w:val="0"/>
      <w:marTop w:val="0"/>
      <w:marBottom w:val="0"/>
      <w:divBdr>
        <w:top w:val="none" w:sz="0" w:space="0" w:color="auto"/>
        <w:left w:val="none" w:sz="0" w:space="0" w:color="auto"/>
        <w:bottom w:val="none" w:sz="0" w:space="0" w:color="auto"/>
        <w:right w:val="none" w:sz="0" w:space="0" w:color="auto"/>
      </w:divBdr>
    </w:div>
    <w:div w:id="1473517779">
      <w:bodyDiv w:val="1"/>
      <w:marLeft w:val="0"/>
      <w:marRight w:val="0"/>
      <w:marTop w:val="0"/>
      <w:marBottom w:val="0"/>
      <w:divBdr>
        <w:top w:val="none" w:sz="0" w:space="0" w:color="auto"/>
        <w:left w:val="none" w:sz="0" w:space="0" w:color="auto"/>
        <w:bottom w:val="none" w:sz="0" w:space="0" w:color="auto"/>
        <w:right w:val="none" w:sz="0" w:space="0" w:color="auto"/>
      </w:divBdr>
    </w:div>
    <w:div w:id="1478107370">
      <w:bodyDiv w:val="1"/>
      <w:marLeft w:val="0"/>
      <w:marRight w:val="0"/>
      <w:marTop w:val="0"/>
      <w:marBottom w:val="0"/>
      <w:divBdr>
        <w:top w:val="none" w:sz="0" w:space="0" w:color="auto"/>
        <w:left w:val="none" w:sz="0" w:space="0" w:color="auto"/>
        <w:bottom w:val="none" w:sz="0" w:space="0" w:color="auto"/>
        <w:right w:val="none" w:sz="0" w:space="0" w:color="auto"/>
      </w:divBdr>
    </w:div>
    <w:div w:id="1521889097">
      <w:bodyDiv w:val="1"/>
      <w:marLeft w:val="0"/>
      <w:marRight w:val="0"/>
      <w:marTop w:val="0"/>
      <w:marBottom w:val="0"/>
      <w:divBdr>
        <w:top w:val="none" w:sz="0" w:space="0" w:color="auto"/>
        <w:left w:val="none" w:sz="0" w:space="0" w:color="auto"/>
        <w:bottom w:val="none" w:sz="0" w:space="0" w:color="auto"/>
        <w:right w:val="none" w:sz="0" w:space="0" w:color="auto"/>
      </w:divBdr>
    </w:div>
    <w:div w:id="1537505327">
      <w:bodyDiv w:val="1"/>
      <w:marLeft w:val="0"/>
      <w:marRight w:val="0"/>
      <w:marTop w:val="0"/>
      <w:marBottom w:val="0"/>
      <w:divBdr>
        <w:top w:val="none" w:sz="0" w:space="0" w:color="auto"/>
        <w:left w:val="none" w:sz="0" w:space="0" w:color="auto"/>
        <w:bottom w:val="none" w:sz="0" w:space="0" w:color="auto"/>
        <w:right w:val="none" w:sz="0" w:space="0" w:color="auto"/>
      </w:divBdr>
    </w:div>
    <w:div w:id="1542010651">
      <w:bodyDiv w:val="1"/>
      <w:marLeft w:val="0"/>
      <w:marRight w:val="0"/>
      <w:marTop w:val="0"/>
      <w:marBottom w:val="0"/>
      <w:divBdr>
        <w:top w:val="none" w:sz="0" w:space="0" w:color="auto"/>
        <w:left w:val="none" w:sz="0" w:space="0" w:color="auto"/>
        <w:bottom w:val="none" w:sz="0" w:space="0" w:color="auto"/>
        <w:right w:val="none" w:sz="0" w:space="0" w:color="auto"/>
      </w:divBdr>
    </w:div>
    <w:div w:id="1555503230">
      <w:bodyDiv w:val="1"/>
      <w:marLeft w:val="0"/>
      <w:marRight w:val="0"/>
      <w:marTop w:val="0"/>
      <w:marBottom w:val="0"/>
      <w:divBdr>
        <w:top w:val="none" w:sz="0" w:space="0" w:color="auto"/>
        <w:left w:val="none" w:sz="0" w:space="0" w:color="auto"/>
        <w:bottom w:val="none" w:sz="0" w:space="0" w:color="auto"/>
        <w:right w:val="none" w:sz="0" w:space="0" w:color="auto"/>
      </w:divBdr>
    </w:div>
    <w:div w:id="1557399024">
      <w:bodyDiv w:val="1"/>
      <w:marLeft w:val="0"/>
      <w:marRight w:val="0"/>
      <w:marTop w:val="0"/>
      <w:marBottom w:val="0"/>
      <w:divBdr>
        <w:top w:val="none" w:sz="0" w:space="0" w:color="auto"/>
        <w:left w:val="none" w:sz="0" w:space="0" w:color="auto"/>
        <w:bottom w:val="none" w:sz="0" w:space="0" w:color="auto"/>
        <w:right w:val="none" w:sz="0" w:space="0" w:color="auto"/>
      </w:divBdr>
    </w:div>
    <w:div w:id="1559977959">
      <w:bodyDiv w:val="1"/>
      <w:marLeft w:val="0"/>
      <w:marRight w:val="0"/>
      <w:marTop w:val="0"/>
      <w:marBottom w:val="0"/>
      <w:divBdr>
        <w:top w:val="none" w:sz="0" w:space="0" w:color="auto"/>
        <w:left w:val="none" w:sz="0" w:space="0" w:color="auto"/>
        <w:bottom w:val="none" w:sz="0" w:space="0" w:color="auto"/>
        <w:right w:val="none" w:sz="0" w:space="0" w:color="auto"/>
      </w:divBdr>
    </w:div>
    <w:div w:id="1571845305">
      <w:bodyDiv w:val="1"/>
      <w:marLeft w:val="0"/>
      <w:marRight w:val="0"/>
      <w:marTop w:val="0"/>
      <w:marBottom w:val="0"/>
      <w:divBdr>
        <w:top w:val="none" w:sz="0" w:space="0" w:color="auto"/>
        <w:left w:val="none" w:sz="0" w:space="0" w:color="auto"/>
        <w:bottom w:val="none" w:sz="0" w:space="0" w:color="auto"/>
        <w:right w:val="none" w:sz="0" w:space="0" w:color="auto"/>
      </w:divBdr>
    </w:div>
    <w:div w:id="1595552866">
      <w:bodyDiv w:val="1"/>
      <w:marLeft w:val="0"/>
      <w:marRight w:val="0"/>
      <w:marTop w:val="0"/>
      <w:marBottom w:val="0"/>
      <w:divBdr>
        <w:top w:val="none" w:sz="0" w:space="0" w:color="auto"/>
        <w:left w:val="none" w:sz="0" w:space="0" w:color="auto"/>
        <w:bottom w:val="none" w:sz="0" w:space="0" w:color="auto"/>
        <w:right w:val="none" w:sz="0" w:space="0" w:color="auto"/>
      </w:divBdr>
    </w:div>
    <w:div w:id="1629049065">
      <w:bodyDiv w:val="1"/>
      <w:marLeft w:val="0"/>
      <w:marRight w:val="0"/>
      <w:marTop w:val="0"/>
      <w:marBottom w:val="0"/>
      <w:divBdr>
        <w:top w:val="none" w:sz="0" w:space="0" w:color="auto"/>
        <w:left w:val="none" w:sz="0" w:space="0" w:color="auto"/>
        <w:bottom w:val="none" w:sz="0" w:space="0" w:color="auto"/>
        <w:right w:val="none" w:sz="0" w:space="0" w:color="auto"/>
      </w:divBdr>
    </w:div>
    <w:div w:id="1643078717">
      <w:bodyDiv w:val="1"/>
      <w:marLeft w:val="0"/>
      <w:marRight w:val="0"/>
      <w:marTop w:val="0"/>
      <w:marBottom w:val="0"/>
      <w:divBdr>
        <w:top w:val="none" w:sz="0" w:space="0" w:color="auto"/>
        <w:left w:val="none" w:sz="0" w:space="0" w:color="auto"/>
        <w:bottom w:val="none" w:sz="0" w:space="0" w:color="auto"/>
        <w:right w:val="none" w:sz="0" w:space="0" w:color="auto"/>
      </w:divBdr>
    </w:div>
    <w:div w:id="1650985427">
      <w:bodyDiv w:val="1"/>
      <w:marLeft w:val="0"/>
      <w:marRight w:val="0"/>
      <w:marTop w:val="0"/>
      <w:marBottom w:val="0"/>
      <w:divBdr>
        <w:top w:val="none" w:sz="0" w:space="0" w:color="auto"/>
        <w:left w:val="none" w:sz="0" w:space="0" w:color="auto"/>
        <w:bottom w:val="none" w:sz="0" w:space="0" w:color="auto"/>
        <w:right w:val="none" w:sz="0" w:space="0" w:color="auto"/>
      </w:divBdr>
    </w:div>
    <w:div w:id="1664314269">
      <w:bodyDiv w:val="1"/>
      <w:marLeft w:val="0"/>
      <w:marRight w:val="0"/>
      <w:marTop w:val="0"/>
      <w:marBottom w:val="0"/>
      <w:divBdr>
        <w:top w:val="none" w:sz="0" w:space="0" w:color="auto"/>
        <w:left w:val="none" w:sz="0" w:space="0" w:color="auto"/>
        <w:bottom w:val="none" w:sz="0" w:space="0" w:color="auto"/>
        <w:right w:val="none" w:sz="0" w:space="0" w:color="auto"/>
      </w:divBdr>
    </w:div>
    <w:div w:id="1669284062">
      <w:bodyDiv w:val="1"/>
      <w:marLeft w:val="0"/>
      <w:marRight w:val="0"/>
      <w:marTop w:val="0"/>
      <w:marBottom w:val="0"/>
      <w:divBdr>
        <w:top w:val="none" w:sz="0" w:space="0" w:color="auto"/>
        <w:left w:val="none" w:sz="0" w:space="0" w:color="auto"/>
        <w:bottom w:val="none" w:sz="0" w:space="0" w:color="auto"/>
        <w:right w:val="none" w:sz="0" w:space="0" w:color="auto"/>
      </w:divBdr>
    </w:div>
    <w:div w:id="1723939504">
      <w:bodyDiv w:val="1"/>
      <w:marLeft w:val="0"/>
      <w:marRight w:val="0"/>
      <w:marTop w:val="0"/>
      <w:marBottom w:val="0"/>
      <w:divBdr>
        <w:top w:val="none" w:sz="0" w:space="0" w:color="auto"/>
        <w:left w:val="none" w:sz="0" w:space="0" w:color="auto"/>
        <w:bottom w:val="none" w:sz="0" w:space="0" w:color="auto"/>
        <w:right w:val="none" w:sz="0" w:space="0" w:color="auto"/>
      </w:divBdr>
    </w:div>
    <w:div w:id="1729258120">
      <w:bodyDiv w:val="1"/>
      <w:marLeft w:val="0"/>
      <w:marRight w:val="0"/>
      <w:marTop w:val="0"/>
      <w:marBottom w:val="0"/>
      <w:divBdr>
        <w:top w:val="none" w:sz="0" w:space="0" w:color="auto"/>
        <w:left w:val="none" w:sz="0" w:space="0" w:color="auto"/>
        <w:bottom w:val="none" w:sz="0" w:space="0" w:color="auto"/>
        <w:right w:val="none" w:sz="0" w:space="0" w:color="auto"/>
      </w:divBdr>
    </w:div>
    <w:div w:id="1761640377">
      <w:bodyDiv w:val="1"/>
      <w:marLeft w:val="0"/>
      <w:marRight w:val="0"/>
      <w:marTop w:val="0"/>
      <w:marBottom w:val="0"/>
      <w:divBdr>
        <w:top w:val="none" w:sz="0" w:space="0" w:color="auto"/>
        <w:left w:val="none" w:sz="0" w:space="0" w:color="auto"/>
        <w:bottom w:val="none" w:sz="0" w:space="0" w:color="auto"/>
        <w:right w:val="none" w:sz="0" w:space="0" w:color="auto"/>
      </w:divBdr>
    </w:div>
    <w:div w:id="1769814705">
      <w:bodyDiv w:val="1"/>
      <w:marLeft w:val="0"/>
      <w:marRight w:val="0"/>
      <w:marTop w:val="0"/>
      <w:marBottom w:val="0"/>
      <w:divBdr>
        <w:top w:val="none" w:sz="0" w:space="0" w:color="auto"/>
        <w:left w:val="none" w:sz="0" w:space="0" w:color="auto"/>
        <w:bottom w:val="none" w:sz="0" w:space="0" w:color="auto"/>
        <w:right w:val="none" w:sz="0" w:space="0" w:color="auto"/>
      </w:divBdr>
    </w:div>
    <w:div w:id="1773932167">
      <w:bodyDiv w:val="1"/>
      <w:marLeft w:val="0"/>
      <w:marRight w:val="0"/>
      <w:marTop w:val="0"/>
      <w:marBottom w:val="0"/>
      <w:divBdr>
        <w:top w:val="none" w:sz="0" w:space="0" w:color="auto"/>
        <w:left w:val="none" w:sz="0" w:space="0" w:color="auto"/>
        <w:bottom w:val="none" w:sz="0" w:space="0" w:color="auto"/>
        <w:right w:val="none" w:sz="0" w:space="0" w:color="auto"/>
      </w:divBdr>
    </w:div>
    <w:div w:id="1806268487">
      <w:bodyDiv w:val="1"/>
      <w:marLeft w:val="0"/>
      <w:marRight w:val="0"/>
      <w:marTop w:val="0"/>
      <w:marBottom w:val="0"/>
      <w:divBdr>
        <w:top w:val="none" w:sz="0" w:space="0" w:color="auto"/>
        <w:left w:val="none" w:sz="0" w:space="0" w:color="auto"/>
        <w:bottom w:val="none" w:sz="0" w:space="0" w:color="auto"/>
        <w:right w:val="none" w:sz="0" w:space="0" w:color="auto"/>
      </w:divBdr>
    </w:div>
    <w:div w:id="1853833539">
      <w:bodyDiv w:val="1"/>
      <w:marLeft w:val="0"/>
      <w:marRight w:val="0"/>
      <w:marTop w:val="0"/>
      <w:marBottom w:val="0"/>
      <w:divBdr>
        <w:top w:val="none" w:sz="0" w:space="0" w:color="auto"/>
        <w:left w:val="none" w:sz="0" w:space="0" w:color="auto"/>
        <w:bottom w:val="none" w:sz="0" w:space="0" w:color="auto"/>
        <w:right w:val="none" w:sz="0" w:space="0" w:color="auto"/>
      </w:divBdr>
    </w:div>
    <w:div w:id="1868834442">
      <w:bodyDiv w:val="1"/>
      <w:marLeft w:val="0"/>
      <w:marRight w:val="0"/>
      <w:marTop w:val="0"/>
      <w:marBottom w:val="0"/>
      <w:divBdr>
        <w:top w:val="none" w:sz="0" w:space="0" w:color="auto"/>
        <w:left w:val="none" w:sz="0" w:space="0" w:color="auto"/>
        <w:bottom w:val="none" w:sz="0" w:space="0" w:color="auto"/>
        <w:right w:val="none" w:sz="0" w:space="0" w:color="auto"/>
      </w:divBdr>
    </w:div>
    <w:div w:id="1871339038">
      <w:bodyDiv w:val="1"/>
      <w:marLeft w:val="0"/>
      <w:marRight w:val="0"/>
      <w:marTop w:val="0"/>
      <w:marBottom w:val="0"/>
      <w:divBdr>
        <w:top w:val="none" w:sz="0" w:space="0" w:color="auto"/>
        <w:left w:val="none" w:sz="0" w:space="0" w:color="auto"/>
        <w:bottom w:val="none" w:sz="0" w:space="0" w:color="auto"/>
        <w:right w:val="none" w:sz="0" w:space="0" w:color="auto"/>
      </w:divBdr>
    </w:div>
    <w:div w:id="1889564409">
      <w:bodyDiv w:val="1"/>
      <w:marLeft w:val="0"/>
      <w:marRight w:val="0"/>
      <w:marTop w:val="0"/>
      <w:marBottom w:val="0"/>
      <w:divBdr>
        <w:top w:val="none" w:sz="0" w:space="0" w:color="auto"/>
        <w:left w:val="none" w:sz="0" w:space="0" w:color="auto"/>
        <w:bottom w:val="none" w:sz="0" w:space="0" w:color="auto"/>
        <w:right w:val="none" w:sz="0" w:space="0" w:color="auto"/>
      </w:divBdr>
    </w:div>
    <w:div w:id="1898588050">
      <w:bodyDiv w:val="1"/>
      <w:marLeft w:val="0"/>
      <w:marRight w:val="0"/>
      <w:marTop w:val="0"/>
      <w:marBottom w:val="0"/>
      <w:divBdr>
        <w:top w:val="none" w:sz="0" w:space="0" w:color="auto"/>
        <w:left w:val="none" w:sz="0" w:space="0" w:color="auto"/>
        <w:bottom w:val="none" w:sz="0" w:space="0" w:color="auto"/>
        <w:right w:val="none" w:sz="0" w:space="0" w:color="auto"/>
      </w:divBdr>
    </w:div>
    <w:div w:id="1938169900">
      <w:bodyDiv w:val="1"/>
      <w:marLeft w:val="0"/>
      <w:marRight w:val="0"/>
      <w:marTop w:val="0"/>
      <w:marBottom w:val="0"/>
      <w:divBdr>
        <w:top w:val="none" w:sz="0" w:space="0" w:color="auto"/>
        <w:left w:val="none" w:sz="0" w:space="0" w:color="auto"/>
        <w:bottom w:val="none" w:sz="0" w:space="0" w:color="auto"/>
        <w:right w:val="none" w:sz="0" w:space="0" w:color="auto"/>
      </w:divBdr>
    </w:div>
    <w:div w:id="1963077125">
      <w:bodyDiv w:val="1"/>
      <w:marLeft w:val="0"/>
      <w:marRight w:val="0"/>
      <w:marTop w:val="0"/>
      <w:marBottom w:val="0"/>
      <w:divBdr>
        <w:top w:val="none" w:sz="0" w:space="0" w:color="auto"/>
        <w:left w:val="none" w:sz="0" w:space="0" w:color="auto"/>
        <w:bottom w:val="none" w:sz="0" w:space="0" w:color="auto"/>
        <w:right w:val="none" w:sz="0" w:space="0" w:color="auto"/>
      </w:divBdr>
    </w:div>
    <w:div w:id="1977754153">
      <w:bodyDiv w:val="1"/>
      <w:marLeft w:val="0"/>
      <w:marRight w:val="0"/>
      <w:marTop w:val="0"/>
      <w:marBottom w:val="0"/>
      <w:divBdr>
        <w:top w:val="none" w:sz="0" w:space="0" w:color="auto"/>
        <w:left w:val="none" w:sz="0" w:space="0" w:color="auto"/>
        <w:bottom w:val="none" w:sz="0" w:space="0" w:color="auto"/>
        <w:right w:val="none" w:sz="0" w:space="0" w:color="auto"/>
      </w:divBdr>
    </w:div>
    <w:div w:id="1980919577">
      <w:bodyDiv w:val="1"/>
      <w:marLeft w:val="0"/>
      <w:marRight w:val="0"/>
      <w:marTop w:val="0"/>
      <w:marBottom w:val="0"/>
      <w:divBdr>
        <w:top w:val="none" w:sz="0" w:space="0" w:color="auto"/>
        <w:left w:val="none" w:sz="0" w:space="0" w:color="auto"/>
        <w:bottom w:val="none" w:sz="0" w:space="0" w:color="auto"/>
        <w:right w:val="none" w:sz="0" w:space="0" w:color="auto"/>
      </w:divBdr>
    </w:div>
    <w:div w:id="1996882663">
      <w:bodyDiv w:val="1"/>
      <w:marLeft w:val="0"/>
      <w:marRight w:val="0"/>
      <w:marTop w:val="0"/>
      <w:marBottom w:val="0"/>
      <w:divBdr>
        <w:top w:val="none" w:sz="0" w:space="0" w:color="auto"/>
        <w:left w:val="none" w:sz="0" w:space="0" w:color="auto"/>
        <w:bottom w:val="none" w:sz="0" w:space="0" w:color="auto"/>
        <w:right w:val="none" w:sz="0" w:space="0" w:color="auto"/>
      </w:divBdr>
    </w:div>
    <w:div w:id="2031448746">
      <w:bodyDiv w:val="1"/>
      <w:marLeft w:val="0"/>
      <w:marRight w:val="0"/>
      <w:marTop w:val="0"/>
      <w:marBottom w:val="0"/>
      <w:divBdr>
        <w:top w:val="none" w:sz="0" w:space="0" w:color="auto"/>
        <w:left w:val="none" w:sz="0" w:space="0" w:color="auto"/>
        <w:bottom w:val="none" w:sz="0" w:space="0" w:color="auto"/>
        <w:right w:val="none" w:sz="0" w:space="0" w:color="auto"/>
      </w:divBdr>
    </w:div>
    <w:div w:id="2031910644">
      <w:bodyDiv w:val="1"/>
      <w:marLeft w:val="0"/>
      <w:marRight w:val="0"/>
      <w:marTop w:val="0"/>
      <w:marBottom w:val="0"/>
      <w:divBdr>
        <w:top w:val="none" w:sz="0" w:space="0" w:color="auto"/>
        <w:left w:val="none" w:sz="0" w:space="0" w:color="auto"/>
        <w:bottom w:val="none" w:sz="0" w:space="0" w:color="auto"/>
        <w:right w:val="none" w:sz="0" w:space="0" w:color="auto"/>
      </w:divBdr>
    </w:div>
    <w:div w:id="2046981649">
      <w:bodyDiv w:val="1"/>
      <w:marLeft w:val="0"/>
      <w:marRight w:val="0"/>
      <w:marTop w:val="0"/>
      <w:marBottom w:val="0"/>
      <w:divBdr>
        <w:top w:val="none" w:sz="0" w:space="0" w:color="auto"/>
        <w:left w:val="none" w:sz="0" w:space="0" w:color="auto"/>
        <w:bottom w:val="none" w:sz="0" w:space="0" w:color="auto"/>
        <w:right w:val="none" w:sz="0" w:space="0" w:color="auto"/>
      </w:divBdr>
    </w:div>
    <w:div w:id="2057654882">
      <w:bodyDiv w:val="1"/>
      <w:marLeft w:val="0"/>
      <w:marRight w:val="0"/>
      <w:marTop w:val="0"/>
      <w:marBottom w:val="0"/>
      <w:divBdr>
        <w:top w:val="none" w:sz="0" w:space="0" w:color="auto"/>
        <w:left w:val="none" w:sz="0" w:space="0" w:color="auto"/>
        <w:bottom w:val="none" w:sz="0" w:space="0" w:color="auto"/>
        <w:right w:val="none" w:sz="0" w:space="0" w:color="auto"/>
      </w:divBdr>
    </w:div>
    <w:div w:id="2083402694">
      <w:bodyDiv w:val="1"/>
      <w:marLeft w:val="0"/>
      <w:marRight w:val="0"/>
      <w:marTop w:val="0"/>
      <w:marBottom w:val="0"/>
      <w:divBdr>
        <w:top w:val="none" w:sz="0" w:space="0" w:color="auto"/>
        <w:left w:val="none" w:sz="0" w:space="0" w:color="auto"/>
        <w:bottom w:val="none" w:sz="0" w:space="0" w:color="auto"/>
        <w:right w:val="none" w:sz="0" w:space="0" w:color="auto"/>
      </w:divBdr>
    </w:div>
    <w:div w:id="2102599546">
      <w:bodyDiv w:val="1"/>
      <w:marLeft w:val="0"/>
      <w:marRight w:val="0"/>
      <w:marTop w:val="0"/>
      <w:marBottom w:val="0"/>
      <w:divBdr>
        <w:top w:val="none" w:sz="0" w:space="0" w:color="auto"/>
        <w:left w:val="none" w:sz="0" w:space="0" w:color="auto"/>
        <w:bottom w:val="none" w:sz="0" w:space="0" w:color="auto"/>
        <w:right w:val="none" w:sz="0" w:space="0" w:color="auto"/>
      </w:divBdr>
    </w:div>
    <w:div w:id="2111506800">
      <w:bodyDiv w:val="1"/>
      <w:marLeft w:val="0"/>
      <w:marRight w:val="0"/>
      <w:marTop w:val="0"/>
      <w:marBottom w:val="0"/>
      <w:divBdr>
        <w:top w:val="none" w:sz="0" w:space="0" w:color="auto"/>
        <w:left w:val="none" w:sz="0" w:space="0" w:color="auto"/>
        <w:bottom w:val="none" w:sz="0" w:space="0" w:color="auto"/>
        <w:right w:val="none" w:sz="0" w:space="0" w:color="auto"/>
      </w:divBdr>
    </w:div>
    <w:div w:id="2137137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ennhri.org/about-nhris/" TargetMode="External"/><Relationship Id="rId21" Type="http://schemas.openxmlformats.org/officeDocument/2006/relationships/hyperlink" Target="https://eur-lex.europa.eu/legal-content/EN/TXT/?uri=celex%3A32014L0024" TargetMode="External"/><Relationship Id="rId42" Type="http://schemas.openxmlformats.org/officeDocument/2006/relationships/hyperlink" Target="https://equineteurope.org/what-are-equality-bodies/european-directory-of-equality-bodies/" TargetMode="External"/><Relationship Id="rId47" Type="http://schemas.openxmlformats.org/officeDocument/2006/relationships/hyperlink" Target="https://eur-lex.europa.eu/legal-content/EN/TXT/?uri=CELEX:32019L0882" TargetMode="External"/><Relationship Id="rId63" Type="http://schemas.openxmlformats.org/officeDocument/2006/relationships/hyperlink" Target="https://eur-lex.europa.eu/legal-content/EL/TXT/?uri=CELEX:32019L0882" TargetMode="External"/><Relationship Id="rId68" Type="http://schemas.openxmlformats.org/officeDocument/2006/relationships/hyperlink" Target="https://eur-lex.europa.eu/legal-content/EL/TXT/?uri=CELEX:52021DC0615" TargetMode="External"/><Relationship Id="rId84" Type="http://schemas.openxmlformats.org/officeDocument/2006/relationships/hyperlink" Target="https://eur-lex.europa.eu/legal-content/EL/TXT/PDF/?uri=CELEX:52013IE3000&amp;from=EN" TargetMode="External"/><Relationship Id="rId89" Type="http://schemas.openxmlformats.org/officeDocument/2006/relationships/hyperlink" Target="https://eur-lex.europa.eu/legal-content/EL/TXT/?uri=CELEX:32019L0882" TargetMode="External"/><Relationship Id="rId16" Type="http://schemas.openxmlformats.org/officeDocument/2006/relationships/hyperlink" Target="https://eur-lex.europa.eu/legal-content/EN/LSU/?uri=CELEX:32019L0882" TargetMode="External"/><Relationship Id="rId11" Type="http://schemas.openxmlformats.org/officeDocument/2006/relationships/hyperlink" Target="https://eur-lex.europa.eu/homepage.html" TargetMode="External"/><Relationship Id="rId32" Type="http://schemas.openxmlformats.org/officeDocument/2006/relationships/hyperlink" Target="https://eur-lex.europa.eu/legal-content/EN/TXT/?uri=CELEX:32019L0882" TargetMode="External"/><Relationship Id="rId37" Type="http://schemas.openxmlformats.org/officeDocument/2006/relationships/hyperlink" Target="https://eur-lex.europa.eu/legal-content/EN/TXT/?uri=celex%3A32000L0078" TargetMode="External"/><Relationship Id="rId53" Type="http://schemas.openxmlformats.org/officeDocument/2006/relationships/hyperlink" Target="https://eur-lex.europa.eu/legal-content/EL/TXT/?uri=CELEX:32019L0882" TargetMode="External"/><Relationship Id="rId58" Type="http://schemas.openxmlformats.org/officeDocument/2006/relationships/hyperlink" Target="https://eur-lex.europa.eu/legal-content/EL/TXT/?uri=CELEX:32019L0882" TargetMode="External"/><Relationship Id="rId74" Type="http://schemas.openxmlformats.org/officeDocument/2006/relationships/hyperlink" Target="http://webcache.googleusercontent.com/search?q=cache:iyBTl3UUiCQJ:bookshop.europa.eu/el/--pbKD4402795/downloads/KD-44-02-795-GR-C/KD4402795GRC_002.pdf%3Bpgid%3Dy8dIS7GUWMdSR0EAlMEUUsWb0000njebQ2SK%3Bsid%3D0WTHnMNXz1DHmZOOY-BZO6Fyc6e7zI40zxY%3D%3FFileName%3DKD4402795GRC_002.pdf%26SKU%3DKD4402795GRC_PDF%26CatalogueNumber%3DKD-44-02-795-GR-C+&amp;cd=10&amp;hl=en&amp;ct=clnk&amp;gl=be" TargetMode="External"/><Relationship Id="rId79" Type="http://schemas.openxmlformats.org/officeDocument/2006/relationships/hyperlink" Target="https://eur-lex.europa.eu/legal-content/EL/TXT/?uri=CELEX:32019L0882" TargetMode="External"/><Relationship Id="rId102" Type="http://schemas.openxmlformats.org/officeDocument/2006/relationships/hyperlink" Target="https://eur-lex.europa.eu/legal-content/EL/TXT/?uri=CELEX:32010D0048" TargetMode="External"/><Relationship Id="rId5" Type="http://schemas.openxmlformats.org/officeDocument/2006/relationships/webSettings" Target="webSettings.xml"/><Relationship Id="rId90" Type="http://schemas.openxmlformats.org/officeDocument/2006/relationships/hyperlink" Target="https://eur-lex.europa.eu/legal-content/EL/ALL/?uri=CELEX%3A32007R1371" TargetMode="External"/><Relationship Id="rId95" Type="http://schemas.openxmlformats.org/officeDocument/2006/relationships/hyperlink" Target="https://eur-lex.europa.eu/legal-content/EL/TXT/?uri=CELEX:32019L0882" TargetMode="External"/><Relationship Id="rId22" Type="http://schemas.openxmlformats.org/officeDocument/2006/relationships/hyperlink" Target="http://www.edf-feph.org/newsroom/news/act-now-advocate-more-accessible-audio-visual-media" TargetMode="External"/><Relationship Id="rId27" Type="http://schemas.openxmlformats.org/officeDocument/2006/relationships/hyperlink" Target="https://www.beuc.eu/beuc-network/our-members" TargetMode="External"/><Relationship Id="rId43" Type="http://schemas.openxmlformats.org/officeDocument/2006/relationships/hyperlink" Target="http://ennhri.org/about-nhris/" TargetMode="External"/><Relationship Id="rId48" Type="http://schemas.openxmlformats.org/officeDocument/2006/relationships/hyperlink" Target="https://www.beuc.eu/beuc-network/our-members" TargetMode="External"/><Relationship Id="rId64" Type="http://schemas.openxmlformats.org/officeDocument/2006/relationships/hyperlink" Target="https://eur-lex.europa.eu/legal-content/EL/TXT/?uri=CELEX:32018L1972" TargetMode="External"/><Relationship Id="rId69" Type="http://schemas.openxmlformats.org/officeDocument/2006/relationships/hyperlink" Target="http://www.in.gr/2013/05/24/health/health-news/to-eyrwpaiko-foroym-amea-edf-synedriazei-stin-athina/" TargetMode="External"/><Relationship Id="rId80" Type="http://schemas.openxmlformats.org/officeDocument/2006/relationships/hyperlink" Target="https://eur-lex.europa.eu/legal-content/EL/TXT/?uri=CELEX:32019L0882" TargetMode="External"/><Relationship Id="rId85" Type="http://schemas.openxmlformats.org/officeDocument/2006/relationships/hyperlink" Target="https://eur-lex.europa.eu/legal-content/EL/TXT/?uri=CELEX:32019L0882" TargetMode="External"/><Relationship Id="rId12" Type="http://schemas.openxmlformats.org/officeDocument/2006/relationships/hyperlink" Target="mailto:info@edf-feph.org" TargetMode="External"/><Relationship Id="rId17" Type="http://schemas.openxmlformats.org/officeDocument/2006/relationships/hyperlink" Target="https://www.un.org/development/desa/disabilities/convention-on-the-rights-of-persons-with-disabilities.html" TargetMode="External"/><Relationship Id="rId33" Type="http://schemas.openxmlformats.org/officeDocument/2006/relationships/hyperlink" Target="https://eur-lex.europa.eu/legal-content/EN/LSU/?uri=CELEX:32019L0882" TargetMode="External"/><Relationship Id="rId38" Type="http://schemas.openxmlformats.org/officeDocument/2006/relationships/hyperlink" Target="https://eur-lex.europa.eu/legal-content/EN/TXT/?uri=celex%3A32014L0024" TargetMode="External"/><Relationship Id="rId59" Type="http://schemas.openxmlformats.org/officeDocument/2006/relationships/hyperlink" Target="https://eur-lex.europa.eu/legal-content/EL/TXT/?uri=CELEX:32019L0882" TargetMode="External"/><Relationship Id="rId103" Type="http://schemas.openxmlformats.org/officeDocument/2006/relationships/hyperlink" Target="https://eur-lex.europa.eu/legal-content/EL/TXT/?uri=CELEX:32019L0882" TargetMode="External"/><Relationship Id="rId20" Type="http://schemas.openxmlformats.org/officeDocument/2006/relationships/hyperlink" Target="https://eur-lex.europa.eu/legal-content/EL/TXT/?uri=celex%3A32000L0078" TargetMode="External"/><Relationship Id="rId41" Type="http://schemas.openxmlformats.org/officeDocument/2006/relationships/hyperlink" Target="https://www.europarl.europa.eu/meps/en/home" TargetMode="External"/><Relationship Id="rId54" Type="http://schemas.openxmlformats.org/officeDocument/2006/relationships/hyperlink" Target="http://www.iom.gr/default.aspx?lang=el-GR&amp;loc=1&amp;&amp;page=176&amp;eventid=38" TargetMode="External"/><Relationship Id="rId62" Type="http://schemas.openxmlformats.org/officeDocument/2006/relationships/hyperlink" Target="https://eur-lex.europa.eu/legal-content/EL/TXT/?uri=CELEX:32019L0882" TargetMode="External"/><Relationship Id="rId70" Type="http://schemas.openxmlformats.org/officeDocument/2006/relationships/hyperlink" Target="http://eur-lex.europa.eu/legal-content/EL/TXT/?uri=CELEX:52006XC1013(12)" TargetMode="External"/><Relationship Id="rId75" Type="http://schemas.openxmlformats.org/officeDocument/2006/relationships/hyperlink" Target="https://eur-lex.europa.eu/legal-content/EL/TXT/?uri=CELEX:32019L0692" TargetMode="External"/><Relationship Id="rId83" Type="http://schemas.openxmlformats.org/officeDocument/2006/relationships/hyperlink" Target="http://eur-lex.europa.eu/legal-content/EL/TXT/?uri=CELEX:32010L0013" TargetMode="External"/><Relationship Id="rId88" Type="http://schemas.openxmlformats.org/officeDocument/2006/relationships/hyperlink" Target="https://eur-lex.europa.eu/legal-content/EL/TXT/?uri=celex%3A32014L0024" TargetMode="External"/><Relationship Id="rId91" Type="http://schemas.openxmlformats.org/officeDocument/2006/relationships/hyperlink" Target="https://eur-lex.europa.eu/legal-content/EL/TXT/?uri=CELEX:32019L0882" TargetMode="External"/><Relationship Id="rId96" Type="http://schemas.openxmlformats.org/officeDocument/2006/relationships/hyperlink" Target="https://eur-lex.europa.eu/legal-content/EL/TXT/?uri=CELEX:32019L0882"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ur-lex.europa.eu/legal-content/EN/TXT/?uri=CELEX:32019L0882" TargetMode="External"/><Relationship Id="rId23" Type="http://schemas.openxmlformats.org/officeDocument/2006/relationships/hyperlink" Target="http://www.edf-feph.org/newsroom/news/act-now-ensure-equal-access-and-choice-communications-services-persons-disabilities" TargetMode="External"/><Relationship Id="rId28" Type="http://schemas.openxmlformats.org/officeDocument/2006/relationships/hyperlink" Target="http://www.edf-feph.org/newsroom/news/did-eu-know-infringement-procedures" TargetMode="External"/><Relationship Id="rId36" Type="http://schemas.openxmlformats.org/officeDocument/2006/relationships/hyperlink" Target="https://ec.europa.eu/growth/single-market/european-standards/key-players_en" TargetMode="External"/><Relationship Id="rId49" Type="http://schemas.openxmlformats.org/officeDocument/2006/relationships/hyperlink" Target="https://www.beuc.eu/beuc-network/our-members" TargetMode="External"/><Relationship Id="rId57" Type="http://schemas.openxmlformats.org/officeDocument/2006/relationships/hyperlink" Target="http://eur-lex.europa.eu/legal-content/EL/TXT/?uri=CELEX:32008R0765" TargetMode="External"/><Relationship Id="rId106" Type="http://schemas.microsoft.com/office/2016/09/relationships/commentsIds" Target="commentsIds.xml"/><Relationship Id="rId10" Type="http://schemas.openxmlformats.org/officeDocument/2006/relationships/hyperlink" Target="https://iate.europa.eu/home" TargetMode="External"/><Relationship Id="rId31" Type="http://schemas.openxmlformats.org/officeDocument/2006/relationships/hyperlink" Target="http://www.edf-feph.org/newsroom/news/do-you-know-what-eus-different-legal-tools-are" TargetMode="External"/><Relationship Id="rId44" Type="http://schemas.openxmlformats.org/officeDocument/2006/relationships/hyperlink" Target="https://www.beuc.eu/beuc-network/our-members" TargetMode="External"/><Relationship Id="rId52" Type="http://schemas.openxmlformats.org/officeDocument/2006/relationships/hyperlink" Target="https://eur-lex.europa.eu/legal-content/EL/TXT/?uri=CELEX:32021D1339" TargetMode="External"/><Relationship Id="rId60" Type="http://schemas.openxmlformats.org/officeDocument/2006/relationships/hyperlink" Target="http://eur-lex.europa.eu/legal-content/EL/TXT/?uri=CELEX:12012E/TXT" TargetMode="External"/><Relationship Id="rId65" Type="http://schemas.openxmlformats.org/officeDocument/2006/relationships/hyperlink" Target="https://eur-lex.europa.eu/legal-content/EL/TXT/?uri=CELEX:32019L0882" TargetMode="External"/><Relationship Id="rId73" Type="http://schemas.openxmlformats.org/officeDocument/2006/relationships/hyperlink" Target="http://eur-lex.europa.eu/LexUriServ/LexUriServ.do?uri=OJ:C:2010:083:0201:0328:EL:PDF" TargetMode="External"/><Relationship Id="rId78" Type="http://schemas.openxmlformats.org/officeDocument/2006/relationships/hyperlink" Target="https://eur-lex.europa.eu/legal-content/EL/TXT/?uri=CELEX:02009L0125-20121204" TargetMode="External"/><Relationship Id="rId81" Type="http://schemas.openxmlformats.org/officeDocument/2006/relationships/hyperlink" Target="https://eur-lex.europa.eu/legal-content/EL/TXT/?uri=CELEX:32019L0882" TargetMode="External"/><Relationship Id="rId86" Type="http://schemas.openxmlformats.org/officeDocument/2006/relationships/hyperlink" Target="https://eur-lex.europa.eu/legal-content/EL/TXT/?uri=CELEX:32019L0882" TargetMode="External"/><Relationship Id="rId94" Type="http://schemas.openxmlformats.org/officeDocument/2006/relationships/hyperlink" Target="https://eur-lex.europa.eu/legal-content/EL/TXT/HTML/?uri=CELEX:32006L0123&amp;from=EL" TargetMode="External"/><Relationship Id="rId99" Type="http://schemas.openxmlformats.org/officeDocument/2006/relationships/hyperlink" Target="https://eur-lex.europa.eu/legal-content/EL/TXT/?uri=CELEX:32019L0882" TargetMode="External"/><Relationship Id="rId101" Type="http://schemas.openxmlformats.org/officeDocument/2006/relationships/hyperlink" Target="https://eur-lex.europa.eu/legal-content/EL/TXT/?uri=CELEX%3A32018L1972"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www.edf-feph.org/sites/default/files/edf_analysis_of_the_european_accessibility_act_-_june_2019_2.doc" TargetMode="External"/><Relationship Id="rId18" Type="http://schemas.openxmlformats.org/officeDocument/2006/relationships/hyperlink" Target="https://tbinternet.ohchr.org/_layouts/15/treatybodyexternal/Download.aspx?symbolno=CRPD/C/GC/2&amp;Lang=en" TargetMode="External"/><Relationship Id="rId39" Type="http://schemas.openxmlformats.org/officeDocument/2006/relationships/hyperlink" Target="http://www.edf-feph.org/newsroom/news/act-now-advocate-more-accessible-audio-visual-media" TargetMode="External"/><Relationship Id="rId34" Type="http://schemas.openxmlformats.org/officeDocument/2006/relationships/hyperlink" Target="https://www.un.org/development/desa/disabilities/convention-on-the-rights-of-persons-with-disabilities.html" TargetMode="External"/><Relationship Id="rId50" Type="http://schemas.openxmlformats.org/officeDocument/2006/relationships/hyperlink" Target="https://eur-lex.europa.eu/legal-content/EN-EL/ALL/?uri=LEGISSUM:l24032&amp;from=EL" TargetMode="External"/><Relationship Id="rId55" Type="http://schemas.openxmlformats.org/officeDocument/2006/relationships/hyperlink" Target="http://eur-lex.europa.eu/legal-content/EL/TXT/?uri=CELEX:32010L0013" TargetMode="External"/><Relationship Id="rId76" Type="http://schemas.openxmlformats.org/officeDocument/2006/relationships/hyperlink" Target="https://eur-lex.europa.eu/legal-content/DA/ALL/?uri=CELEX:02016L0797-20160526" TargetMode="External"/><Relationship Id="rId97" Type="http://schemas.openxmlformats.org/officeDocument/2006/relationships/hyperlink" Target="https://eur-lex.europa.eu/legal-content/EL/TXT/?uri=CELEX:32019L0882" TargetMode="External"/><Relationship Id="rId10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eur-lex.europa.eu/legal-content/EL/TXT/?uri=CELEX:02012R1025-20151007" TargetMode="External"/><Relationship Id="rId92" Type="http://schemas.openxmlformats.org/officeDocument/2006/relationships/hyperlink" Target="https://eur-lex.europa.eu/legal-content/EL/TXT/?uri=CELEX:32019L0882" TargetMode="External"/><Relationship Id="rId2" Type="http://schemas.openxmlformats.org/officeDocument/2006/relationships/numbering" Target="numbering.xml"/><Relationship Id="rId29" Type="http://schemas.openxmlformats.org/officeDocument/2006/relationships/hyperlink" Target="mailto:info@edf-feph.org" TargetMode="External"/><Relationship Id="rId24" Type="http://schemas.openxmlformats.org/officeDocument/2006/relationships/hyperlink" Target="https://www.europarl.europa.eu/meps/el/home" TargetMode="External"/><Relationship Id="rId40" Type="http://schemas.openxmlformats.org/officeDocument/2006/relationships/hyperlink" Target="http://www.edf-feph.org/newsroom/news/act-now-ensure-equal-access-and-choice-communications-services-persons-disabilities" TargetMode="External"/><Relationship Id="rId45" Type="http://schemas.openxmlformats.org/officeDocument/2006/relationships/hyperlink" Target="http://www.edf-feph.org/newsroom/news/did-eu-know-infringement-procedures" TargetMode="External"/><Relationship Id="rId66" Type="http://schemas.openxmlformats.org/officeDocument/2006/relationships/hyperlink" Target="https://eur-lex.europa.eu/legal-content/EL/TXT/?uri=CELEX%3A52013DC0049" TargetMode="External"/><Relationship Id="rId87" Type="http://schemas.openxmlformats.org/officeDocument/2006/relationships/hyperlink" Target="https://eur-lex.europa.eu/legal-content/EL/TXT/?uri=CELEX:32019L0882" TargetMode="External"/><Relationship Id="rId61" Type="http://schemas.openxmlformats.org/officeDocument/2006/relationships/hyperlink" Target="https://ec.europa.eu/commission/sites/beta-political/files/political-guidelines-next-commission_el.pdf" TargetMode="External"/><Relationship Id="rId82" Type="http://schemas.openxmlformats.org/officeDocument/2006/relationships/hyperlink" Target="http://eur-lex.europa.eu/legal-content/EN-EL/TXT/?uri=CELEX:52012IP0500&amp;from=EL" TargetMode="External"/><Relationship Id="rId19" Type="http://schemas.openxmlformats.org/officeDocument/2006/relationships/hyperlink" Target="https://ec.europa.eu/growth/single-market/european-standards/key-players_en" TargetMode="External"/><Relationship Id="rId14" Type="http://schemas.openxmlformats.org/officeDocument/2006/relationships/hyperlink" Target="http://www.edf-feph.org/newsroom/news/do-you-know-what-eus-different-legal-tools-are" TargetMode="External"/><Relationship Id="rId30" Type="http://schemas.openxmlformats.org/officeDocument/2006/relationships/hyperlink" Target="http://www.edf-feph.org/sites/default/files/edf_analysis_of_the_european_accessibility_act_-_june_2019_2.doc" TargetMode="External"/><Relationship Id="rId35" Type="http://schemas.openxmlformats.org/officeDocument/2006/relationships/hyperlink" Target="https://tbinternet.ohchr.org/_layouts/15/treatybodyexternal/Download.aspx?symbolno=CRPD/C/GC/2&amp;Lang=en" TargetMode="External"/><Relationship Id="rId56" Type="http://schemas.openxmlformats.org/officeDocument/2006/relationships/hyperlink" Target="http://eur-lex.europa.eu/legal-content/EL/TXT/?uri=CELEX:32010L0013" TargetMode="External"/><Relationship Id="rId77" Type="http://schemas.openxmlformats.org/officeDocument/2006/relationships/hyperlink" Target="https://eur-lex.europa.eu/legal-content/EL/TXT/?uri=CELEX:02018L1972-20181217" TargetMode="External"/><Relationship Id="rId100" Type="http://schemas.openxmlformats.org/officeDocument/2006/relationships/hyperlink" Target="http://eur-lex.europa.eu/legal-content/EL/TXT/?uri=CELEX:32003R1268" TargetMode="External"/><Relationship Id="rId105"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www.un.org/disabilities/default.asp?navid=14&amp;pid=150" TargetMode="External"/><Relationship Id="rId72" Type="http://schemas.openxmlformats.org/officeDocument/2006/relationships/hyperlink" Target="http://eur-lex.europa.eu/LexUriServ/site/el/oj/2004/c_310/c_31020041216el00110040.pdf" TargetMode="External"/><Relationship Id="rId93" Type="http://schemas.openxmlformats.org/officeDocument/2006/relationships/hyperlink" Target="https://eur-lex.europa.eu/legal-content/EL/TXT/?uri=CELEX:32019L0882" TargetMode="External"/><Relationship Id="rId98" Type="http://schemas.openxmlformats.org/officeDocument/2006/relationships/hyperlink" Target="https://ec.europa.eu/info/policies/single-market_el" TargetMode="External"/><Relationship Id="rId3" Type="http://schemas.openxmlformats.org/officeDocument/2006/relationships/styles" Target="styles.xml"/><Relationship Id="rId25" Type="http://schemas.openxmlformats.org/officeDocument/2006/relationships/hyperlink" Target="https://equineteurope.org/what-are-equality-bodies/european-directory-of-equality-bodies/" TargetMode="External"/><Relationship Id="rId46" Type="http://schemas.openxmlformats.org/officeDocument/2006/relationships/hyperlink" Target="https://eur-lex.europa.eu/legal-content/EL/TXT/?uri=CELEX:32019L0882" TargetMode="External"/><Relationship Id="rId67" Type="http://schemas.openxmlformats.org/officeDocument/2006/relationships/hyperlink" Target="https://eur-lex.europa.eu/legal-content/EL/LSU/?uri=CELEX:32016L2102"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L/TXT/?uri=uriserv%3AOJ.L_.2018.321.01.0036.01.ENG" TargetMode="External"/><Relationship Id="rId13" Type="http://schemas.openxmlformats.org/officeDocument/2006/relationships/hyperlink" Target="https://eur-lex.europa.eu/eli/dir/2018/1808/oj" TargetMode="External"/><Relationship Id="rId18" Type="http://schemas.openxmlformats.org/officeDocument/2006/relationships/hyperlink" Target="https://eur-lex.europa.eu/legal-content/EN/TXT/?uri=uriserv%3AOJ.L_.2018.321.01.0036.01.ENG" TargetMode="External"/><Relationship Id="rId3" Type="http://schemas.openxmlformats.org/officeDocument/2006/relationships/hyperlink" Target="https://eur-lex.europa.eu/eli/dir/2018/1808/oj" TargetMode="External"/><Relationship Id="rId7" Type="http://schemas.openxmlformats.org/officeDocument/2006/relationships/hyperlink" Target="https://eur-lex.europa.eu/legal-content/EL/TXT/?uri=CELEX%3A32019L0882" TargetMode="External"/><Relationship Id="rId12" Type="http://schemas.openxmlformats.org/officeDocument/2006/relationships/hyperlink" Target="https://eur-lex.europa.eu/legal-content/EN/TXT/?uri=uriserv:OJ.L_.2006.376.01.0036.01.ENG&amp;toc=OJ:L:2006:376:TOC" TargetMode="External"/><Relationship Id="rId17" Type="http://schemas.openxmlformats.org/officeDocument/2006/relationships/hyperlink" Target="https://eur-lex.europa.eu/legal-content/EN/TXT/?uri=CELEX:32019L0882" TargetMode="External"/><Relationship Id="rId2" Type="http://schemas.openxmlformats.org/officeDocument/2006/relationships/hyperlink" Target="https://eur-lex.europa.eu/legal-content/EN/TXT/?uri=uriserv:OJ.L_.2006.376.01.0036.01.ENG&amp;toc=OJ:L:2006:376:TOC" TargetMode="External"/><Relationship Id="rId16" Type="http://schemas.openxmlformats.org/officeDocument/2006/relationships/hyperlink" Target="https://eur-lex.europa.eu/legal-content/EN/TXT/?uri=uriserv%3AOJ.L_.2018.321.01.0036.01.ENG" TargetMode="External"/><Relationship Id="rId20" Type="http://schemas.openxmlformats.org/officeDocument/2006/relationships/hyperlink" Target="https://eur-lex.europa.eu/legal-content/EN/TXT/?uri=celex%3A32013R1303" TargetMode="External"/><Relationship Id="rId1" Type="http://schemas.openxmlformats.org/officeDocument/2006/relationships/hyperlink" Target="https://ec.europa.eu/social/main.jsp?catId=1202" TargetMode="External"/><Relationship Id="rId6" Type="http://schemas.openxmlformats.org/officeDocument/2006/relationships/hyperlink" Target="https://eur-lex.europa.eu/legal-content/EL/TXT/?uri=uriserv%3AOJ.L_.2018.321.01.0036.01.ENG" TargetMode="External"/><Relationship Id="rId11" Type="http://schemas.openxmlformats.org/officeDocument/2006/relationships/hyperlink" Target="https://ec.europa.eu/social/main.jsp?catId=1202" TargetMode="External"/><Relationship Id="rId5" Type="http://schemas.openxmlformats.org/officeDocument/2006/relationships/hyperlink" Target="https://en.wikipedia.org/wiki/Electronic_program_guide" TargetMode="External"/><Relationship Id="rId15" Type="http://schemas.openxmlformats.org/officeDocument/2006/relationships/hyperlink" Target="https://en.wikipedia.org/wiki/Electronic_program_guide" TargetMode="External"/><Relationship Id="rId10" Type="http://schemas.openxmlformats.org/officeDocument/2006/relationships/hyperlink" Target="https://eur-lex.europa.eu/legal-content/EL/TXT/?uri=celex%3A32013R1303" TargetMode="External"/><Relationship Id="rId19" Type="http://schemas.openxmlformats.org/officeDocument/2006/relationships/hyperlink" Target="https://eur-lex.europa.eu/legal-content/EN/ALL/?uri=CELEX%3A32007R1371" TargetMode="External"/><Relationship Id="rId4" Type="http://schemas.openxmlformats.org/officeDocument/2006/relationships/hyperlink" Target="http://www.edf-feph.org/sites/default/files/final_edf_avmsd_toolkit_november_2019_0.pdf" TargetMode="External"/><Relationship Id="rId9" Type="http://schemas.openxmlformats.org/officeDocument/2006/relationships/hyperlink" Target="https://eur-lex.europa.eu/legal-content/EL/ALL/?uri=CELEX%3A32007R1371" TargetMode="External"/><Relationship Id="rId14" Type="http://schemas.openxmlformats.org/officeDocument/2006/relationships/hyperlink" Target="http://www.edf-feph.org/sites/default/files/final_edf_avmsd_toolkit_november_2019_0.pdf"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HJV89</b:Tag>
    <b:SourceType>Book</b:SourceType>
    <b:Guid>{504DD748-7E8F-45CA-9AEA-7444DCFF26D0}</b:Guid>
    <b:Author>
      <b:Author>
        <b:NameList>
          <b:Person>
            <b:Last>Vermeer</b:Last>
            <b:First>H.</b:First>
            <b:Middle>J.</b:Middle>
          </b:Person>
        </b:NameList>
      </b:Author>
    </b:Author>
    <b:Title>Skopos and Commission in Translational Action</b:Title>
    <b:Year>1989</b:Year>
    <b:RefOrder>8</b:RefOrder>
  </b:Source>
  <b:Source>
    <b:Tag>Mon11</b:Tag>
    <b:SourceType>Book</b:SourceType>
    <b:Guid>{4F5F5B4C-3AB9-4757-AEAA-12CEBE09BBC9}</b:Guid>
    <b:Author>
      <b:Author>
        <b:NameList>
          <b:Person>
            <b:Last>Baker</b:Last>
            <b:First>Mona</b:First>
          </b:Person>
        </b:NameList>
      </b:Author>
    </b:Author>
    <b:Title>In Other Words: a Coursebook on Translation</b:Title>
    <b:Year>2011</b:Year>
    <b:City>London</b:City>
    <b:Publisher>Routledge</b:Publisher>
    <b:RefOrder>5</b:RefOrder>
  </b:Source>
  <b:Source>
    <b:Tag>Hou16</b:Tag>
    <b:SourceType>Book</b:SourceType>
    <b:Guid>{48B150A4-9B50-41F5-A216-AB34F4935193}</b:Guid>
    <b:Author>
      <b:Author>
        <b:NameList>
          <b:Person>
            <b:Last>House</b:Last>
            <b:First>Juliane</b:First>
          </b:Person>
        </b:NameList>
      </b:Author>
    </b:Author>
    <b:Title>Translation as communication across languages and cultures</b:Title>
    <b:Year>2016</b:Year>
    <b:City>London</b:City>
    <b:Publisher>Routledge</b:Publisher>
    <b:RefOrder>9</b:RefOrder>
  </b:Source>
  <b:Source>
    <b:Tag>Λύκ14</b:Tag>
    <b:SourceType>DocumentFromInternetSite</b:SourceType>
    <b:Guid>{FD385D7E-DC97-47F5-B37E-273105041920}</b:Guid>
    <b:Year>2014</b:Year>
    <b:Month>Σεπτέμβριος</b:Month>
    <b:Day>13</b:Day>
    <b:Author>
      <b:Author>
        <b:NameList>
          <b:Person>
            <b:Last>Λύκου</b:Last>
            <b:First>Χριστίνα</b:First>
          </b:Person>
        </b:NameList>
      </b:Author>
    </b:Author>
    <b:URL>https://eclass.aegean.gr/modules/document/file.php/TMS162/ΑΡΘΡΟ_Η%20Συστημική%20Λειτουργική%20Γραμματική%C2%A0του%20Halliday.pdf</b:URL>
    <b:Title>Η ΣΥΣΤΗΜΙΚΗ ΛΕΙΤΟΥΡΓΙΚΗ ΓΡΑΜΜΑΤΙΚΗ ΤΟΥ M.A.K HALLIDAY</b:Title>
    <b:RefOrder>6</b:RefOrder>
  </b:Source>
  <b:Source>
    <b:Tag>Ευρ23</b:Tag>
    <b:SourceType>DocumentFromInternetSite</b:SourceType>
    <b:Guid>{2441FDE3-2087-4B17-91FE-9C998B81E709}</b:Guid>
    <b:Author>
      <b:Author>
        <b:NameList>
          <b:Person>
            <b:Last>Ευρωπαϊκό Κοινοβούλιο</b:Last>
            <b:First>Συμβούλιο</b:First>
            <b:Middle>της Ευρωπαϊκής Ένωσης</b:Middle>
          </b:Person>
        </b:NameList>
      </b:Author>
    </b:Author>
    <b:Title>Eur-Lex</b:Title>
    <b:InternetSiteTitle>ΟΔΗΓΙΑ (EE) 2019/882 ΤΟΥ ΕΥΡΩΠΑΪΚΟΥ ΚΟΙΝΟΒΟΥΛΙΟΥ ΚΑΙ ΤΟΥ ΣΥΜΒΟΥΛΙΟΥ  της 17ης Απριλίου 2019  σχετικά με τις απαιτήσεις προσβασιμότητας προϊόντων και υπηρεσιών</b:InternetSiteTitle>
    <b:Year>2023</b:Year>
    <b:Month>Φεβρουάριος</b:Month>
    <b:Day>14</b:Day>
    <b:URL>https://eur-lex.europa.eu/legal-content/EL/TXT/HTML/?uri=CELEX%3A32019L0882&amp;from=EL</b:URL>
    <b:RefOrder>7</b:RefOrder>
  </b:Source>
  <b:Source>
    <b:Tag>Jer02</b:Tag>
    <b:SourceType>Book</b:SourceType>
    <b:Guid>{CB78040C-579D-41F9-893D-63213188CE3C}</b:Guid>
    <b:Author>
      <b:Author>
        <b:NameList>
          <b:Person>
            <b:Last>Munday</b:Last>
            <b:First>Jeremy</b:First>
          </b:Person>
        </b:NameList>
      </b:Author>
    </b:Author>
    <b:Title>Μεταφραστικές Σπουδές, Θεωρίες και Εφαρμογές</b:Title>
    <b:Year>2002</b:Year>
    <b:City>Αθήνα</b:City>
    <b:Publisher>Εκδόσεις Μεταίχμιο</b:Publisher>
    <b:RefOrder>3</b:RefOrder>
  </b:Source>
  <b:Source>
    <b:Tag>Hou15</b:Tag>
    <b:SourceType>Book</b:SourceType>
    <b:Guid>{634F259D-A035-4577-8651-F01DD7CEEB46}</b:Guid>
    <b:Title>Translation Quality Assessment: Past and Present</b:Title>
    <b:Year>2015</b:Year>
    <b:City>London &amp; New York</b:City>
    <b:Publisher>Routledge </b:Publisher>
    <b:Author>
      <b:Author>
        <b:NameList>
          <b:Person>
            <b:Last>House</b:Last>
            <b:First>Juliane</b:First>
          </b:Person>
        </b:NameList>
      </b:Author>
    </b:Author>
    <b:RefOrder>1</b:RefOrder>
  </b:Source>
  <b:Source>
    <b:Tag>IAT23</b:Tag>
    <b:SourceType>InternetSite</b:SourceType>
    <b:Guid>{E45A9188-271F-4399-B16D-A333700C76AD}</b:Guid>
    <b:Year>2023</b:Year>
    <b:Month>Μάρτιος</b:Month>
    <b:Day>11</b:Day>
    <b:URL>https://iate.europa.eu/home</b:URL>
    <b:Title>IATE Διαδραστική ορολογία για την Ευρώπη</b:Title>
    <b:RefOrder>10</b:RefOrder>
  </b:Source>
  <b:Source>
    <b:Tag>MAK89</b:Tag>
    <b:SourceType>Book</b:SourceType>
    <b:Guid>{41B6B1D0-727E-4E1F-B033-582D7825FC36}</b:Guid>
    <b:Author>
      <b:Author>
        <b:NameList>
          <b:Person>
            <b:Last>Halliday</b:Last>
            <b:First>M.A.K</b:First>
          </b:Person>
          <b:Person>
            <b:Last>Hasan</b:Last>
            <b:First>R,</b:First>
          </b:Person>
        </b:NameList>
      </b:Author>
    </b:Author>
    <b:Title>Language, Context, and Text: Aspects of Language in a Social-Semiotic Perspective (Language Education)</b:Title>
    <b:Year>1989</b:Year>
    <b:City>Oxford</b:City>
    <b:Publisher>Oxford University Press</b:Publisher>
    <b:RefOrder>11</b:RefOrder>
  </b:Source>
  <b:Source>
    <b:Tag>Κεν96</b:Tag>
    <b:SourceType>Book</b:SourceType>
    <b:Guid>{00930FD1-6FDC-453F-837E-A5164BF55758}</b:Guid>
    <b:Title>Θεωρία και Πράξη της Μετάφρασης</b:Title>
    <b:Year>1996</b:Year>
    <b:Author>
      <b:Author>
        <b:NameList>
          <b:Person>
            <b:Last>Κεντρωτής</b:Last>
            <b:First>Γεώργιος</b:First>
          </b:Person>
        </b:NameList>
      </b:Author>
    </b:Author>
    <b:City>ΑΘΗΝΑ</b:City>
    <b:Publisher>ΕΚΔΟΣΕΙΣ ΔΙΑΥΛΟΣ</b:Publisher>
    <b:RefOrder>2</b:RefOrder>
  </b:Source>
  <b:Source>
    <b:Tag>Κελ16</b:Tag>
    <b:SourceType>Book</b:SourceType>
    <b:Guid>{AADFA72D-8CC3-4A92-BF55-94834912A83E}</b:Guid>
    <b:Author>
      <b:Author>
        <b:NameList>
          <b:Person>
            <b:Last>Κελάνδριας</b:Last>
            <b:First>Παναγιώτης</b:First>
          </b:Person>
        </b:NameList>
      </b:Author>
    </b:Author>
    <b:Title>Λειτουργική διδακτική της μετάφρασης</b:Title>
    <b:Year>2016</b:Year>
    <b:City>Αθήνα</b:City>
    <b:Publisher>Δίαυλος</b:Publisher>
    <b:RefOrder>4</b:RefOrder>
  </b:Source>
</b:Sources>
</file>

<file path=customXml/itemProps1.xml><?xml version="1.0" encoding="utf-8"?>
<ds:datastoreItem xmlns:ds="http://schemas.openxmlformats.org/officeDocument/2006/customXml" ds:itemID="{6DA01BA2-670D-423A-BE5A-187AD8594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1526</TotalTime>
  <Pages>60</Pages>
  <Words>18152</Words>
  <Characters>98021</Characters>
  <Application>Microsoft Office Word</Application>
  <DocSecurity>0</DocSecurity>
  <Lines>816</Lines>
  <Paragraphs>231</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115942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Diony Mag</dc:creator>
  <cp:keywords/>
  <dc:description/>
  <cp:lastModifiedBy>Diony Mag</cp:lastModifiedBy>
  <cp:revision>117</cp:revision>
  <dcterms:created xsi:type="dcterms:W3CDTF">2023-01-15T13:54:00Z</dcterms:created>
  <dcterms:modified xsi:type="dcterms:W3CDTF">2023-07-23T07:56:00Z</dcterms:modified>
</cp:coreProperties>
</file>